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27" w:tblpY="1662"/>
        <w:tblOverlap w:val="never"/>
        <w:tblW w:w="94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2021年医疗设备购买第一批项目设备论证（进口）</w:t>
            </w:r>
          </w:p>
        </w:tc>
      </w:tr>
    </w:tbl>
    <w:tbl>
      <w:tblPr>
        <w:tblStyle w:val="4"/>
        <w:tblpPr w:leftFromText="180" w:rightFromText="180" w:vertAnchor="text" w:horzAnchor="page" w:tblpX="1799" w:tblpY="88"/>
        <w:tblOverlap w:val="never"/>
        <w:tblW w:w="82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311"/>
        <w:gridCol w:w="2905"/>
        <w:gridCol w:w="581"/>
        <w:gridCol w:w="610"/>
        <w:gridCol w:w="834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 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  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骨科病区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体外冲击波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治疗仪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康复病区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吞咽言语诊治仪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b/>
          <w:bCs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体外冲击波治疗仪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采用冲击波技术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原理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用于骨骼附近软组织肌肉慢性疼痛，主要适应症：肩钙化性肌腱炎、肩峰下疼痛综合征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网球肘、股骨大转子疼痛综合征、髌骨尖综合征、胫骨结节股软骨炎、胫骨内侧应力综合征、止点性跟腱炎、非止点性跟腱炎、足底筋膜炎等。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国际知名品脾质量可靠、市场占有率高，便于学术交流。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工作压力：1-4bar 治疗时连续可调，最大正输出压力：0≤11.2MPa。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主机、手柄、探头主要部件为同一品牌。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疼痛治疗手柄：能流密度：0～0.31mJ/mm2；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骨病专用治疗手柄：能流密度：0～0.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55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mJ/mm2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配专用软把手和移动运输盒，手柄弹道加长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工作频率：可选4/6/8/10HZ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.主机单次治疗设置次数可选择250-2500次。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.手柄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有施压指示器（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yellow"/>
          <w:lang w:val="en-US" w:eastAsia="zh-CN"/>
        </w:rPr>
        <w:t>提供宣传彩页等证明材料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手柄上带有计数器，能记录手柄累计使用次数。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.手柄治疗头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具备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可伸缩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.手柄采用气压弹道式原理进行治疗。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采用外置减振式全封闭空气压缩机，主机与空气压缩机分体式设计。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 xml:space="preserve">.配套专用推车，推车轮为万向静音设计，带有理线杆。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手柄配备不同的治疗头，可根据不同疾病进行选择使用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手柄配置≥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种不同的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冲击头类型。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治疗手柄为铝合金设计。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19.疼痛治疗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手柄配置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4个冲击头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骨科专用治疗手柄≥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3个冲击头。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1.疼痛治疗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手柄具有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6mm针灸冲击头，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10mm放散状冲击头，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15mm冲击头，15mm冲击头（加长）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设计，其中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10mm冲击波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 xml:space="preserve">用于小关节疼痛治疗。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2.骨病专用治疗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手柄具有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15mm聚焦状治疗头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36mm按摩冲击头，10mm放散状治疗头，其中15mm延长冲击头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用于治疗梨状肌疼痛。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产品认证：通过CFDA认证和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CE认证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(投标文件中附证明材料复印件）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吞咽言语诊治仪 </w:t>
      </w:r>
      <w:r>
        <w:rPr>
          <w:rFonts w:hint="eastAsia"/>
          <w:b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设备功能：由诊断、评估、治疗、言语训练等组成。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处方有相应的电极片摆放示例图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诊断功能：能针对言语吞咽功能相关的神经肌肉进行电诊断，根据诊断结果会自动生成治疗处方，实现个体化针对性治疗。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治疗仪：LCD液晶显示屏，一键操作。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▲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电流输出类型不少于七种低频电流：直流电、超刺激电流、脉冲直流电30，脉冲直流电50，调频电流、感应电流、指数电流。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中频电流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大于等于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两种：中频调幅电流、中频肌肉训练电流。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电流强度0-40mA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脉宽范围0-1000us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脉冲频率0-4000HZ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电流精度0.1mA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电流输出模式：矩形波、三角波、梯形波、方波、正弦波单相/双相、自动调节。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安全功能：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电流监视、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自动切断。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10.通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过CE认证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(投标文件中附证明材料复印件）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98F2"/>
    <w:multiLevelType w:val="singleLevel"/>
    <w:tmpl w:val="1C009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3FE"/>
    <w:rsid w:val="07DF725B"/>
    <w:rsid w:val="360279E0"/>
    <w:rsid w:val="45E004AC"/>
    <w:rsid w:val="507B263A"/>
    <w:rsid w:val="5CC1270A"/>
    <w:rsid w:val="65B72460"/>
    <w:rsid w:val="684B72F2"/>
    <w:rsid w:val="6D304FE4"/>
    <w:rsid w:val="777C5DAA"/>
    <w:rsid w:val="77C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2020-12-25T06:58:00Z</dcterms:created>
  <dc:creator>admin</dc:creator>
  <cp:lastModifiedBy>Administrator</cp:lastModifiedBy>
  <dcterms:modified xsi:type="dcterms:W3CDTF">2020-12-28T02:51:45Z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