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eastAsiaTheme="minorEastAsia"/>
          <w:b/>
          <w:color w:val="auto"/>
          <w:sz w:val="44"/>
          <w:szCs w:val="44"/>
          <w:highlight w:val="none"/>
          <w:lang w:val="en-US" w:eastAsia="zh-CN"/>
        </w:rPr>
      </w:pPr>
    </w:p>
    <w:p>
      <w:pPr>
        <w:widowControl/>
        <w:spacing w:line="360" w:lineRule="auto"/>
        <w:jc w:val="center"/>
        <w:outlineLvl w:val="0"/>
        <w:rPr>
          <w:b/>
          <w:spacing w:val="-6"/>
          <w:sz w:val="52"/>
          <w:szCs w:val="52"/>
        </w:rPr>
      </w:pPr>
      <w:bookmarkStart w:id="0" w:name="_Toc25130"/>
    </w:p>
    <w:p>
      <w:pPr>
        <w:widowControl/>
        <w:spacing w:line="360" w:lineRule="auto"/>
        <w:jc w:val="center"/>
        <w:outlineLvl w:val="0"/>
        <w:rPr>
          <w:b/>
          <w:spacing w:val="-6"/>
          <w:sz w:val="52"/>
          <w:szCs w:val="52"/>
        </w:rPr>
      </w:pPr>
    </w:p>
    <w:p>
      <w:pPr>
        <w:pStyle w:val="2"/>
        <w:keepNext w:val="0"/>
        <w:keepLines w:val="0"/>
        <w:widowControl/>
        <w:suppressLineNumbers w:val="0"/>
        <w:spacing w:before="0" w:beforeAutospacing="0" w:after="0" w:afterAutospacing="0"/>
        <w:ind w:left="0" w:right="0"/>
        <w:jc w:val="center"/>
        <w:rPr>
          <w:rFonts w:hint="eastAsia" w:ascii="宋体" w:hAnsi="宋体" w:cs="宋体"/>
          <w:b/>
          <w:color w:val="auto"/>
          <w:sz w:val="40"/>
          <w:szCs w:val="40"/>
          <w:lang w:val="en-US" w:eastAsia="zh-CN"/>
        </w:rPr>
      </w:pPr>
      <w:r>
        <w:rPr>
          <w:rFonts w:hint="eastAsia" w:ascii="宋体" w:hAnsi="宋体" w:cs="宋体"/>
          <w:b/>
          <w:color w:val="auto"/>
          <w:sz w:val="40"/>
          <w:szCs w:val="40"/>
          <w:lang w:val="en-US" w:eastAsia="zh-CN"/>
        </w:rPr>
        <w:t>洛阳市中</w:t>
      </w:r>
      <w:r>
        <w:rPr>
          <w:rFonts w:hint="eastAsia" w:ascii="宋体" w:hAnsi="宋体" w:cs="宋体"/>
          <w:b/>
          <w:color w:val="auto"/>
          <w:sz w:val="40"/>
          <w:szCs w:val="40"/>
        </w:rPr>
        <w:t>医院</w:t>
      </w:r>
      <w:r>
        <w:rPr>
          <w:rFonts w:hint="eastAsia" w:ascii="宋体" w:hAnsi="宋体" w:cs="宋体"/>
          <w:b/>
          <w:color w:val="auto"/>
          <w:sz w:val="40"/>
          <w:szCs w:val="40"/>
          <w:lang w:val="en-US" w:eastAsia="zh-CN"/>
        </w:rPr>
        <w:t>手术动力系统、口腔科设备</w:t>
      </w:r>
    </w:p>
    <w:p>
      <w:pPr>
        <w:pStyle w:val="2"/>
        <w:keepNext w:val="0"/>
        <w:keepLines w:val="0"/>
        <w:widowControl/>
        <w:suppressLineNumbers w:val="0"/>
        <w:spacing w:before="0" w:beforeAutospacing="0" w:after="0" w:afterAutospacing="0"/>
        <w:ind w:left="0" w:right="0"/>
        <w:jc w:val="center"/>
        <w:rPr>
          <w:rFonts w:hint="default" w:ascii="宋体" w:hAnsi="宋体" w:cs="宋体" w:eastAsiaTheme="minorEastAsia"/>
          <w:b/>
          <w:sz w:val="40"/>
          <w:szCs w:val="40"/>
          <w:lang w:val="en-US" w:eastAsia="zh-CN"/>
        </w:rPr>
      </w:pPr>
      <w:r>
        <w:rPr>
          <w:rFonts w:hint="eastAsia" w:ascii="宋体" w:hAnsi="宋体" w:cs="宋体"/>
          <w:b/>
          <w:sz w:val="40"/>
          <w:szCs w:val="40"/>
          <w:lang w:val="en-US" w:eastAsia="zh-CN"/>
        </w:rPr>
        <w:t>采购项目（二次）</w:t>
      </w:r>
    </w:p>
    <w:p>
      <w:pPr>
        <w:jc w:val="center"/>
        <w:rPr>
          <w:rFonts w:ascii="宋体" w:hAnsi="宋体" w:cs="宋体"/>
          <w:b/>
          <w:sz w:val="40"/>
          <w:szCs w:val="40"/>
          <w:highlight w:val="cyan"/>
        </w:rPr>
      </w:pPr>
    </w:p>
    <w:p>
      <w:pPr>
        <w:ind w:firstLine="803" w:firstLineChars="200"/>
        <w:jc w:val="center"/>
        <w:rPr>
          <w:rFonts w:ascii="宋体" w:hAnsi="宋体" w:cs="宋体"/>
          <w:b/>
          <w:sz w:val="40"/>
          <w:szCs w:val="40"/>
        </w:rPr>
      </w:pPr>
    </w:p>
    <w:p>
      <w:pPr>
        <w:jc w:val="center"/>
        <w:rPr>
          <w:rFonts w:ascii="宋体" w:hAnsi="宋体" w:cs="宋体"/>
          <w:b/>
          <w:sz w:val="40"/>
          <w:szCs w:val="40"/>
        </w:rPr>
      </w:pPr>
    </w:p>
    <w:p>
      <w:pPr>
        <w:pStyle w:val="26"/>
      </w:pPr>
    </w:p>
    <w:p>
      <w:pPr>
        <w:widowControl/>
        <w:spacing w:line="360" w:lineRule="auto"/>
        <w:jc w:val="center"/>
        <w:outlineLvl w:val="0"/>
        <w:rPr>
          <w:b/>
          <w:sz w:val="52"/>
          <w:szCs w:val="52"/>
        </w:rPr>
      </w:pPr>
    </w:p>
    <w:p>
      <w:pPr>
        <w:widowControl/>
        <w:spacing w:line="360" w:lineRule="auto"/>
        <w:jc w:val="center"/>
        <w:outlineLvl w:val="0"/>
        <w:rPr>
          <w:b/>
          <w:sz w:val="52"/>
          <w:szCs w:val="52"/>
        </w:rPr>
      </w:pPr>
    </w:p>
    <w:p>
      <w:pPr>
        <w:jc w:val="center"/>
        <w:rPr>
          <w:rFonts w:ascii="宋体" w:hAnsi="宋体" w:cs="宋体"/>
          <w:b/>
          <w:sz w:val="84"/>
        </w:rPr>
      </w:pPr>
      <w:r>
        <w:rPr>
          <w:rFonts w:hint="eastAsia" w:ascii="宋体" w:hAnsi="宋体" w:cs="宋体"/>
          <w:b/>
          <w:sz w:val="84"/>
        </w:rPr>
        <w:t>公开议价文件</w:t>
      </w:r>
    </w:p>
    <w:p>
      <w:pPr>
        <w:widowControl/>
        <w:spacing w:line="360" w:lineRule="auto"/>
        <w:jc w:val="center"/>
        <w:outlineLvl w:val="0"/>
        <w:rPr>
          <w:b/>
          <w:sz w:val="52"/>
          <w:szCs w:val="52"/>
          <w:highlight w:val="none"/>
        </w:rPr>
      </w:pPr>
    </w:p>
    <w:p>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w:t>
      </w:r>
      <w:r>
        <w:rPr>
          <w:rFonts w:hint="eastAsia" w:ascii="宋体" w:hAnsi="宋体" w:cs="宋体"/>
          <w:b/>
          <w:sz w:val="32"/>
          <w:highlight w:val="none"/>
          <w:lang w:val="en-US" w:eastAsia="zh-CN"/>
        </w:rPr>
        <w:t>LYSZYY</w:t>
      </w:r>
      <w:r>
        <w:rPr>
          <w:rFonts w:hint="eastAsia" w:ascii="宋体" w:hAnsi="宋体" w:cs="宋体"/>
          <w:b/>
          <w:sz w:val="32"/>
          <w:highlight w:val="none"/>
        </w:rPr>
        <w:t>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06</w:t>
      </w:r>
    </w:p>
    <w:p>
      <w:pPr>
        <w:widowControl/>
        <w:spacing w:line="360" w:lineRule="auto"/>
        <w:jc w:val="both"/>
        <w:outlineLvl w:val="0"/>
        <w:rPr>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w:t>
      </w:r>
      <w:r>
        <w:rPr>
          <w:rFonts w:hint="eastAsia" w:ascii="宋体" w:hAnsi="宋体" w:cs="宋体"/>
          <w:b/>
          <w:sz w:val="30"/>
          <w:szCs w:val="30"/>
          <w:highlight w:val="none"/>
          <w:lang w:val="en-US" w:eastAsia="zh-CN"/>
        </w:rPr>
        <w:t>洛阳市中</w:t>
      </w:r>
      <w:r>
        <w:rPr>
          <w:rFonts w:hint="eastAsia" w:ascii="宋体" w:hAnsi="宋体" w:cs="宋体"/>
          <w:b/>
          <w:sz w:val="30"/>
          <w:szCs w:val="30"/>
          <w:highlight w:val="none"/>
        </w:rPr>
        <w:t>医院</w:t>
      </w: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第一章  公开议价公告</w:t>
      </w:r>
    </w:p>
    <w:p>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宋体" w:hAnsi="宋体"/>
          <w:b/>
          <w:sz w:val="28"/>
          <w:szCs w:val="28"/>
          <w:lang w:val="en-US" w:eastAsia="zh-CN"/>
        </w:rPr>
      </w:pP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jc w:val="center"/>
        <w:textAlignment w:val="auto"/>
        <w:rPr>
          <w:rFonts w:hint="eastAsia" w:ascii="宋体" w:hAnsi="宋体"/>
          <w:b/>
          <w:sz w:val="28"/>
          <w:szCs w:val="28"/>
          <w:lang w:val="en-US" w:eastAsia="zh-CN"/>
        </w:rPr>
      </w:pPr>
      <w:r>
        <w:rPr>
          <w:rFonts w:hint="eastAsia" w:ascii="宋体" w:hAnsi="宋体"/>
          <w:b/>
          <w:sz w:val="28"/>
          <w:szCs w:val="28"/>
          <w:lang w:val="en-US" w:eastAsia="zh-CN"/>
        </w:rPr>
        <w:t>洛阳市中医院手术动力系统</w:t>
      </w:r>
      <w:r>
        <w:rPr>
          <w:rFonts w:hint="eastAsia"/>
          <w:b/>
          <w:sz w:val="28"/>
          <w:szCs w:val="28"/>
          <w:lang w:val="en-US" w:eastAsia="zh-CN"/>
        </w:rPr>
        <w:t>、口腔科设备采购</w:t>
      </w:r>
      <w:r>
        <w:rPr>
          <w:rFonts w:hint="eastAsia" w:ascii="宋体" w:hAnsi="宋体"/>
          <w:b/>
          <w:sz w:val="28"/>
          <w:szCs w:val="28"/>
          <w:lang w:val="en-US" w:eastAsia="zh-CN"/>
        </w:rPr>
        <w:t>项目</w:t>
      </w:r>
      <w:r>
        <w:rPr>
          <w:rFonts w:hint="eastAsia"/>
          <w:b/>
          <w:sz w:val="28"/>
          <w:szCs w:val="28"/>
          <w:lang w:val="en-US" w:eastAsia="zh-CN"/>
        </w:rPr>
        <w:t>（二次）</w:t>
      </w:r>
    </w:p>
    <w:p>
      <w:pPr>
        <w:pStyle w:val="2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w:t>
      </w:r>
      <w:r>
        <w:rPr>
          <w:rFonts w:hint="eastAsia" w:asciiTheme="minorEastAsia" w:hAnsiTheme="minorEastAsia" w:eastAsiaTheme="minorEastAsia" w:cstheme="minorEastAsia"/>
          <w:color w:val="333333"/>
          <w:sz w:val="24"/>
          <w:szCs w:val="24"/>
          <w:lang w:val="en-US" w:eastAsia="zh-CN"/>
        </w:rPr>
        <w:t>概况</w:t>
      </w:r>
      <w:r>
        <w:rPr>
          <w:rFonts w:hint="default" w:asciiTheme="minorEastAsia" w:hAnsiTheme="minorEastAsia" w:eastAsiaTheme="minorEastAsia" w:cstheme="minorEastAsia"/>
          <w:color w:val="333333"/>
          <w:sz w:val="24"/>
          <w:szCs w:val="24"/>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1.项目编号：LYSZYYZBB-YN-2025-06</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333333"/>
          <w:sz w:val="24"/>
          <w:szCs w:val="24"/>
          <w:lang w:val="en-US" w:eastAsia="zh-CN"/>
        </w:rPr>
        <w:t>2.项目名称：</w:t>
      </w:r>
      <w:r>
        <w:rPr>
          <w:rFonts w:hint="default" w:asciiTheme="minorEastAsia" w:hAnsiTheme="minorEastAsia" w:eastAsiaTheme="minorEastAsia" w:cstheme="minorEastAsia"/>
          <w:color w:val="333333"/>
          <w:sz w:val="24"/>
          <w:szCs w:val="24"/>
          <w:lang w:val="en-US" w:eastAsia="zh-CN"/>
        </w:rPr>
        <w:t>洛阳市中医院手术动力系统</w:t>
      </w:r>
      <w:r>
        <w:rPr>
          <w:rFonts w:hint="eastAsia" w:asciiTheme="minorEastAsia" w:hAnsiTheme="minorEastAsia" w:eastAsiaTheme="minorEastAsia" w:cstheme="minorEastAsia"/>
          <w:color w:val="333333"/>
          <w:sz w:val="24"/>
          <w:szCs w:val="24"/>
          <w:lang w:val="en-US" w:eastAsia="zh-CN"/>
        </w:rPr>
        <w:t>、口腔科设备</w:t>
      </w:r>
      <w:r>
        <w:rPr>
          <w:rFonts w:hint="default" w:asciiTheme="minorEastAsia" w:hAnsiTheme="minorEastAsia" w:eastAsiaTheme="minorEastAsia" w:cstheme="minorEastAsia"/>
          <w:color w:val="333333"/>
          <w:sz w:val="24"/>
          <w:szCs w:val="24"/>
          <w:lang w:val="en-US" w:eastAsia="zh-CN"/>
        </w:rPr>
        <w:t>采购项目</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333333"/>
          <w:sz w:val="24"/>
          <w:szCs w:val="24"/>
          <w:lang w:val="en-US" w:eastAsia="zh-CN"/>
        </w:rPr>
        <w:t>3.</w:t>
      </w:r>
      <w:r>
        <w:rPr>
          <w:rFonts w:hint="default" w:asciiTheme="minorEastAsia" w:hAnsiTheme="minorEastAsia" w:eastAsiaTheme="minorEastAsia" w:cstheme="minorEastAsia"/>
          <w:color w:val="333333"/>
          <w:sz w:val="24"/>
          <w:szCs w:val="24"/>
        </w:rPr>
        <w:t>项目</w:t>
      </w:r>
      <w:r>
        <w:rPr>
          <w:rFonts w:hint="eastAsia" w:asciiTheme="minorEastAsia" w:hAnsiTheme="minorEastAsia" w:eastAsiaTheme="minorEastAsia" w:cstheme="minorEastAsia"/>
          <w:color w:val="333333"/>
          <w:sz w:val="24"/>
          <w:szCs w:val="24"/>
          <w:lang w:val="en-US" w:eastAsia="zh-CN"/>
        </w:rPr>
        <w:t>预算</w:t>
      </w:r>
      <w:r>
        <w:rPr>
          <w:rFonts w:hint="default"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highlight w:val="none"/>
          <w:lang w:val="en-US" w:eastAsia="zh-CN"/>
        </w:rPr>
        <w:t>118000</w:t>
      </w:r>
      <w:r>
        <w:rPr>
          <w:rFonts w:hint="default" w:asciiTheme="minorEastAsia" w:hAnsiTheme="minorEastAsia" w:eastAsiaTheme="minorEastAsia" w:cstheme="minorEastAsia"/>
          <w:color w:val="333333"/>
          <w:sz w:val="24"/>
          <w:szCs w:val="24"/>
          <w:highlight w:val="none"/>
        </w:rPr>
        <w:t>元</w:t>
      </w:r>
      <w:r>
        <w:rPr>
          <w:rFonts w:hint="eastAsia" w:asciiTheme="minorEastAsia" w:hAnsiTheme="minorEastAsia" w:eastAsiaTheme="minorEastAsia" w:cstheme="minorEastAsia"/>
          <w:color w:val="auto"/>
          <w:sz w:val="24"/>
          <w:szCs w:val="24"/>
          <w:highlight w:val="none"/>
          <w:lang w:val="en-US" w:eastAsia="zh-CN"/>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4.资金来源：自筹资金</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5.采购需求</w:t>
      </w:r>
      <w:r>
        <w:rPr>
          <w:rFonts w:hint="default" w:asciiTheme="minorEastAsia" w:hAnsiTheme="minorEastAsia" w:eastAsiaTheme="minorEastAsia" w:cstheme="minorEastAsia"/>
          <w:color w:val="333333"/>
          <w:sz w:val="24"/>
          <w:szCs w:val="24"/>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(1）采购设备的名称、数量、简要技术需求：因科室业务发展需要，现需采购一套手术动力系统1套、牙科综合治疗机1台、口腔X光射线机1台，设备清单及参数详见议价文件第三章</w:t>
      </w:r>
      <w:r>
        <w:rPr>
          <w:rFonts w:hint="default" w:asciiTheme="minorEastAsia" w:hAnsiTheme="minorEastAsia" w:eastAsiaTheme="minorEastAsia" w:cstheme="minorEastAsia"/>
          <w:color w:val="333333"/>
          <w:sz w:val="24"/>
          <w:szCs w:val="24"/>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（2）采购范围：设备的供货、运输、保险、装卸、搬运、安装、检测、调试、试运行、验收交付、培训、技术支持、软件升级、售后保修、相关配套服务等；</w:t>
      </w:r>
    </w:p>
    <w:p>
      <w:pPr>
        <w:pStyle w:val="167"/>
        <w:autoSpaceDE w:val="0"/>
        <w:adjustRightInd w:val="0"/>
        <w:snapToGrid w:val="0"/>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3</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kern w:val="0"/>
          <w:sz w:val="24"/>
          <w:szCs w:val="24"/>
          <w:lang w:val="en-US" w:eastAsia="zh-CN" w:bidi="ar-SA"/>
        </w:rPr>
        <w:t>交付使用期：手术动力系统自合同签订后</w:t>
      </w:r>
      <w:r>
        <w:rPr>
          <w:rFonts w:hint="eastAsia" w:asciiTheme="minorEastAsia" w:hAnsiTheme="minorEastAsia" w:eastAsiaTheme="minorEastAsia" w:cstheme="minorEastAsia"/>
          <w:color w:val="auto"/>
          <w:kern w:val="0"/>
          <w:sz w:val="24"/>
          <w:szCs w:val="24"/>
          <w:lang w:val="en-US" w:eastAsia="zh-CN" w:bidi="ar-SA"/>
        </w:rPr>
        <w:t>15日历天内完成供货，口腔科设备自合同签订后30日历天内完成供货，安装调试完成</w:t>
      </w:r>
      <w:r>
        <w:rPr>
          <w:rFonts w:hint="eastAsia" w:asciiTheme="minorEastAsia" w:hAnsiTheme="minorEastAsia" w:eastAsiaTheme="minorEastAsia" w:cstheme="minorEastAsia"/>
          <w:color w:val="333333"/>
          <w:kern w:val="0"/>
          <w:sz w:val="24"/>
          <w:szCs w:val="24"/>
          <w:lang w:val="en-US" w:eastAsia="zh-CN" w:bidi="ar-SA"/>
        </w:rPr>
        <w:t>，并交付使用；</w:t>
      </w:r>
    </w:p>
    <w:p>
      <w:pPr>
        <w:pStyle w:val="167"/>
        <w:autoSpaceDE w:val="0"/>
        <w:adjustRightInd w:val="0"/>
        <w:snapToGrid w:val="0"/>
        <w:spacing w:line="360" w:lineRule="auto"/>
        <w:ind w:firstLine="480" w:firstLineChars="200"/>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（4）交货地点：采购人指定地点；</w:t>
      </w:r>
    </w:p>
    <w:p>
      <w:pPr>
        <w:pStyle w:val="167"/>
        <w:autoSpaceDE w:val="0"/>
        <w:adjustRightInd w:val="0"/>
        <w:snapToGrid w:val="0"/>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（5）质量要求：符合国家相关合格标准；</w:t>
      </w:r>
    </w:p>
    <w:p>
      <w:pPr>
        <w:pStyle w:val="167"/>
        <w:autoSpaceDE w:val="0"/>
        <w:adjustRightInd w:val="0"/>
        <w:snapToGrid w:val="0"/>
        <w:spacing w:line="360" w:lineRule="auto"/>
        <w:ind w:firstLine="480" w:firstLineChars="200"/>
        <w:rPr>
          <w:rFonts w:hint="eastAsia"/>
          <w:lang w:val="en-US" w:eastAsia="zh-CN"/>
        </w:rPr>
      </w:pPr>
      <w:r>
        <w:rPr>
          <w:rFonts w:hint="eastAsia" w:asciiTheme="minorEastAsia" w:hAnsiTheme="minorEastAsia" w:eastAsiaTheme="minorEastAsia" w:cstheme="minorEastAsia"/>
          <w:color w:val="333333"/>
          <w:kern w:val="0"/>
          <w:sz w:val="24"/>
          <w:szCs w:val="24"/>
          <w:lang w:val="en-US" w:eastAsia="zh-CN" w:bidi="ar-SA"/>
        </w:rPr>
        <w:t>（6）验收标准：满足国家、行业及采购人验收标准。</w:t>
      </w:r>
    </w:p>
    <w:p>
      <w:pPr>
        <w:pStyle w:val="167"/>
        <w:autoSpaceDE w:val="0"/>
        <w:adjustRightInd w:val="0"/>
        <w:snapToGrid w:val="0"/>
        <w:spacing w:line="360" w:lineRule="auto"/>
        <w:ind w:firstLine="480" w:firstLineChars="200"/>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5.本项目是否接受联合体投标：否。</w:t>
      </w:r>
    </w:p>
    <w:p>
      <w:pPr>
        <w:pStyle w:val="167"/>
        <w:autoSpaceDE w:val="0"/>
        <w:adjustRightInd w:val="0"/>
        <w:snapToGrid w:val="0"/>
        <w:spacing w:line="360" w:lineRule="auto"/>
        <w:ind w:firstLine="480" w:firstLineChars="200"/>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kern w:val="0"/>
          <w:sz w:val="24"/>
          <w:szCs w:val="24"/>
          <w:lang w:val="en-US" w:eastAsia="zh-CN" w:bidi="ar-SA"/>
        </w:rPr>
        <w:t>6.是否接受进口产品：否。</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二</w:t>
      </w:r>
      <w:r>
        <w:rPr>
          <w:rFonts w:hint="default" w:asciiTheme="minorEastAsia" w:hAnsiTheme="minorEastAsia" w:eastAsiaTheme="minorEastAsia" w:cstheme="minorEastAsia"/>
          <w:color w:val="333333"/>
          <w:sz w:val="24"/>
          <w:szCs w:val="24"/>
        </w:rPr>
        <w:t>、供应商</w:t>
      </w:r>
      <w:r>
        <w:rPr>
          <w:rFonts w:hint="eastAsia" w:asciiTheme="minorEastAsia" w:hAnsiTheme="minorEastAsia" w:eastAsiaTheme="minorEastAsia" w:cstheme="minorEastAsia"/>
          <w:color w:val="333333"/>
          <w:sz w:val="24"/>
          <w:szCs w:val="24"/>
          <w:lang w:val="en-US" w:eastAsia="zh-CN"/>
        </w:rPr>
        <w:t>资格</w:t>
      </w:r>
      <w:r>
        <w:rPr>
          <w:rFonts w:hint="default" w:asciiTheme="minorEastAsia" w:hAnsiTheme="minorEastAsia" w:eastAsiaTheme="minorEastAsia" w:cstheme="minorEastAsia"/>
          <w:color w:val="333333"/>
          <w:sz w:val="24"/>
          <w:szCs w:val="24"/>
        </w:rPr>
        <w:t>要求：</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1.</w:t>
      </w:r>
      <w:r>
        <w:rPr>
          <w:rFonts w:hint="default" w:asciiTheme="minorEastAsia" w:hAnsiTheme="minorEastAsia" w:eastAsiaTheme="minorEastAsia" w:cstheme="minorEastAsia"/>
          <w:color w:val="333333"/>
          <w:kern w:val="0"/>
          <w:sz w:val="24"/>
          <w:szCs w:val="24"/>
          <w:lang w:val="en-US" w:eastAsia="zh-CN" w:bidi="ar-SA"/>
        </w:rPr>
        <w:t>满足《中华人民共和国政府采购法》第二十二条规定</w:t>
      </w:r>
      <w:r>
        <w:rPr>
          <w:rFonts w:hint="eastAsia" w:asciiTheme="minorEastAsia" w:hAnsiTheme="minorEastAsia" w:eastAsiaTheme="minorEastAsia" w:cstheme="minorEastAsia"/>
          <w:color w:val="333333"/>
          <w:kern w:val="0"/>
          <w:sz w:val="24"/>
          <w:szCs w:val="24"/>
          <w:lang w:val="en-US" w:eastAsia="zh-CN" w:bidi="ar-SA"/>
        </w:rPr>
        <w:t>；</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2.供应商具有独立承担民事责任的能力，须提供证明材料（包括但不限于营业执照或事业单位法人证书等，响应文件中须附扫描件）；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w:t>
      </w:r>
      <w:r>
        <w:rPr>
          <w:rFonts w:hint="default" w:asciiTheme="minorEastAsia" w:hAnsiTheme="minorEastAsia" w:eastAsiaTheme="minorEastAsia" w:cstheme="minorEastAsia"/>
          <w:color w:val="333333"/>
          <w:kern w:val="0"/>
          <w:sz w:val="24"/>
          <w:szCs w:val="24"/>
          <w:lang w:val="en-US" w:eastAsia="zh-CN" w:bidi="ar-SA"/>
        </w:rPr>
        <w:t>本项目的特定资格要求：</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3.1供应商是生产商的须提供医疗器械生产许可证；供应商是代理商的须提供医疗器械经营许可证（或医疗器械经营备案凭证）；</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3.2投标产品须符合中华人民共和国国务院令第739号《医疗器械监督管理条例》相关规定，应具有有效期内的医疗器械注册证或医疗器械产品备案凭证；</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3.3单位负责人为同一人或者存在直接控股、管理关系的不同投标人，不得参加同一合同项下的政府采购活动；</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 xml:space="preserve">3.4本项目不接受联合体投标。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4.</w:t>
      </w:r>
      <w:r>
        <w:rPr>
          <w:rFonts w:hint="default" w:asciiTheme="minorEastAsia" w:hAnsiTheme="minorEastAsia" w:eastAsiaTheme="minorEastAsia" w:cstheme="minorEastAsia"/>
          <w:color w:val="333333"/>
          <w:kern w:val="0"/>
          <w:sz w:val="24"/>
          <w:szCs w:val="24"/>
          <w:lang w:val="en-US" w:eastAsia="zh-CN" w:bidi="ar-SA"/>
        </w:rPr>
        <w:t>信誉要求：</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未被列入失信被执行人、重大税收违法失信主体、政府采购严重违法失信行为记录名单，提供查询结果页面（应显示查询日期，查询日期在磋商公告发布之后）；查询渠道：失信被执行人通过“中国执行信息公开网”网站查询，重大税收违法失信主体通过“信用中国”网站查询，政府采购严重违法失信行为通过“中国政府采购网”查询。</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三</w:t>
      </w:r>
      <w:r>
        <w:rPr>
          <w:rFonts w:hint="default" w:asciiTheme="minorEastAsia" w:hAnsiTheme="minorEastAsia" w:eastAsiaTheme="minorEastAsia" w:cstheme="minorEastAsia"/>
          <w:color w:val="333333"/>
          <w:kern w:val="0"/>
          <w:sz w:val="24"/>
          <w:szCs w:val="24"/>
          <w:lang w:val="en-US" w:eastAsia="zh-CN" w:bidi="ar-SA"/>
        </w:rPr>
        <w:t>、</w:t>
      </w:r>
      <w:r>
        <w:rPr>
          <w:rFonts w:hint="eastAsia" w:asciiTheme="minorEastAsia" w:hAnsiTheme="minorEastAsia" w:eastAsiaTheme="minorEastAsia" w:cstheme="minorEastAsia"/>
          <w:color w:val="333333"/>
          <w:kern w:val="0"/>
          <w:sz w:val="24"/>
          <w:szCs w:val="24"/>
          <w:lang w:val="en-US" w:eastAsia="zh-CN" w:bidi="ar-SA"/>
        </w:rPr>
        <w:t>报名及</w:t>
      </w:r>
      <w:r>
        <w:rPr>
          <w:rFonts w:hint="default" w:asciiTheme="minorEastAsia" w:hAnsiTheme="minorEastAsia" w:eastAsiaTheme="minorEastAsia" w:cstheme="minorEastAsia"/>
          <w:color w:val="333333"/>
          <w:kern w:val="0"/>
          <w:sz w:val="24"/>
          <w:szCs w:val="24"/>
          <w:lang w:val="en-US" w:eastAsia="zh-CN" w:bidi="ar-SA"/>
        </w:rPr>
        <w:t>获取公开议价文件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（一）</w:t>
      </w:r>
      <w:r>
        <w:rPr>
          <w:rFonts w:hint="eastAsia" w:asciiTheme="minorEastAsia" w:hAnsiTheme="minorEastAsia" w:eastAsiaTheme="minorEastAsia" w:cstheme="minorEastAsia"/>
          <w:color w:val="333333"/>
          <w:kern w:val="0"/>
          <w:sz w:val="24"/>
          <w:szCs w:val="24"/>
          <w:lang w:val="en-US" w:eastAsia="zh-CN" w:bidi="ar-SA"/>
        </w:rPr>
        <w:t>报名</w:t>
      </w:r>
      <w:r>
        <w:rPr>
          <w:rFonts w:hint="default" w:asciiTheme="minorEastAsia" w:hAnsiTheme="minorEastAsia" w:eastAsiaTheme="minorEastAsia" w:cstheme="minorEastAsia"/>
          <w:color w:val="333333"/>
          <w:kern w:val="0"/>
          <w:sz w:val="24"/>
          <w:szCs w:val="24"/>
          <w:lang w:val="en-US" w:eastAsia="zh-CN" w:bidi="ar-SA"/>
        </w:rPr>
        <w:t>时间：</w:t>
      </w:r>
      <w:r>
        <w:rPr>
          <w:rFonts w:hint="eastAsia" w:asciiTheme="minorEastAsia" w:hAnsiTheme="minorEastAsia" w:eastAsiaTheme="minorEastAsia" w:cstheme="minorEastAsia"/>
          <w:color w:val="333333"/>
          <w:kern w:val="0"/>
          <w:sz w:val="24"/>
          <w:szCs w:val="24"/>
          <w:lang w:val="en-US" w:eastAsia="zh-CN" w:bidi="ar-SA"/>
        </w:rPr>
        <w:t>2025</w:t>
      </w:r>
      <w:r>
        <w:rPr>
          <w:rFonts w:hint="default" w:asciiTheme="minorEastAsia" w:hAnsiTheme="minorEastAsia" w:eastAsiaTheme="minorEastAsia" w:cstheme="minorEastAsia"/>
          <w:color w:val="333333"/>
          <w:kern w:val="0"/>
          <w:sz w:val="24"/>
          <w:szCs w:val="24"/>
          <w:lang w:val="en-US" w:eastAsia="zh-CN" w:bidi="ar-SA"/>
        </w:rPr>
        <w:t>年</w:t>
      </w:r>
      <w:r>
        <w:rPr>
          <w:rFonts w:hint="eastAsia" w:asciiTheme="minorEastAsia" w:hAnsiTheme="minorEastAsia" w:eastAsiaTheme="minorEastAsia" w:cstheme="minorEastAsia"/>
          <w:color w:val="333333"/>
          <w:kern w:val="0"/>
          <w:sz w:val="24"/>
          <w:szCs w:val="24"/>
          <w:lang w:val="en-US" w:eastAsia="zh-CN" w:bidi="ar-SA"/>
        </w:rPr>
        <w:t>11</w:t>
      </w:r>
      <w:r>
        <w:rPr>
          <w:rFonts w:hint="default" w:asciiTheme="minorEastAsia" w:hAnsiTheme="minorEastAsia" w:eastAsiaTheme="minorEastAsia" w:cstheme="minorEastAsia"/>
          <w:color w:val="333333"/>
          <w:kern w:val="0"/>
          <w:sz w:val="24"/>
          <w:szCs w:val="24"/>
          <w:lang w:val="en-US" w:eastAsia="zh-CN" w:bidi="ar-SA"/>
        </w:rPr>
        <w:t>月</w:t>
      </w:r>
      <w:r>
        <w:rPr>
          <w:rFonts w:hint="eastAsia" w:asciiTheme="minorEastAsia" w:hAnsiTheme="minorEastAsia" w:eastAsiaTheme="minorEastAsia" w:cstheme="minorEastAsia"/>
          <w:color w:val="333333"/>
          <w:kern w:val="0"/>
          <w:sz w:val="24"/>
          <w:szCs w:val="24"/>
          <w:lang w:val="en-US" w:eastAsia="zh-CN" w:bidi="ar-SA"/>
        </w:rPr>
        <w:t>18</w:t>
      </w:r>
      <w:r>
        <w:rPr>
          <w:rFonts w:hint="default" w:asciiTheme="minorEastAsia" w:hAnsiTheme="minorEastAsia" w:eastAsiaTheme="minorEastAsia" w:cstheme="minorEastAsia"/>
          <w:color w:val="333333"/>
          <w:kern w:val="0"/>
          <w:sz w:val="24"/>
          <w:szCs w:val="24"/>
          <w:lang w:val="en-US" w:eastAsia="zh-CN" w:bidi="ar-SA"/>
        </w:rPr>
        <w:t>日至</w:t>
      </w:r>
      <w:r>
        <w:rPr>
          <w:rFonts w:hint="eastAsia" w:asciiTheme="minorEastAsia" w:hAnsiTheme="minorEastAsia" w:eastAsiaTheme="minorEastAsia" w:cstheme="minorEastAsia"/>
          <w:color w:val="333333"/>
          <w:kern w:val="0"/>
          <w:sz w:val="24"/>
          <w:szCs w:val="24"/>
          <w:lang w:val="en-US" w:eastAsia="zh-CN" w:bidi="ar-SA"/>
        </w:rPr>
        <w:t>2025</w:t>
      </w:r>
      <w:r>
        <w:rPr>
          <w:rFonts w:hint="default" w:asciiTheme="minorEastAsia" w:hAnsiTheme="minorEastAsia" w:eastAsiaTheme="minorEastAsia" w:cstheme="minorEastAsia"/>
          <w:color w:val="333333"/>
          <w:kern w:val="0"/>
          <w:sz w:val="24"/>
          <w:szCs w:val="24"/>
          <w:lang w:val="en-US" w:eastAsia="zh-CN" w:bidi="ar-SA"/>
        </w:rPr>
        <w:t>年</w:t>
      </w:r>
      <w:r>
        <w:rPr>
          <w:rFonts w:hint="eastAsia" w:asciiTheme="minorEastAsia" w:hAnsiTheme="minorEastAsia" w:eastAsiaTheme="minorEastAsia" w:cstheme="minorEastAsia"/>
          <w:color w:val="333333"/>
          <w:kern w:val="0"/>
          <w:sz w:val="24"/>
          <w:szCs w:val="24"/>
          <w:lang w:val="en-US" w:eastAsia="zh-CN" w:bidi="ar-SA"/>
        </w:rPr>
        <w:t>11</w:t>
      </w:r>
      <w:r>
        <w:rPr>
          <w:rFonts w:hint="default" w:asciiTheme="minorEastAsia" w:hAnsiTheme="minorEastAsia" w:eastAsiaTheme="minorEastAsia" w:cstheme="minorEastAsia"/>
          <w:color w:val="333333"/>
          <w:kern w:val="0"/>
          <w:sz w:val="24"/>
          <w:szCs w:val="24"/>
          <w:lang w:val="en-US" w:eastAsia="zh-CN" w:bidi="ar-SA"/>
        </w:rPr>
        <w:t>月</w:t>
      </w:r>
      <w:r>
        <w:rPr>
          <w:rFonts w:hint="eastAsia" w:asciiTheme="minorEastAsia" w:hAnsiTheme="minorEastAsia" w:eastAsiaTheme="minorEastAsia" w:cstheme="minorEastAsia"/>
          <w:color w:val="333333"/>
          <w:kern w:val="0"/>
          <w:sz w:val="24"/>
          <w:szCs w:val="24"/>
          <w:lang w:val="en-US" w:eastAsia="zh-CN" w:bidi="ar-SA"/>
        </w:rPr>
        <w:t>24</w:t>
      </w:r>
      <w:r>
        <w:rPr>
          <w:rFonts w:hint="default" w:asciiTheme="minorEastAsia" w:hAnsiTheme="minorEastAsia" w:eastAsiaTheme="minorEastAsia" w:cstheme="minorEastAsia"/>
          <w:color w:val="333333"/>
          <w:kern w:val="0"/>
          <w:sz w:val="24"/>
          <w:szCs w:val="24"/>
          <w:lang w:val="en-US" w:eastAsia="zh-CN" w:bidi="ar-SA"/>
        </w:rPr>
        <w:t>日，每天上午0</w:t>
      </w:r>
      <w:r>
        <w:rPr>
          <w:rFonts w:hint="eastAsia" w:asciiTheme="minorEastAsia" w:hAnsiTheme="minorEastAsia" w:eastAsiaTheme="minorEastAsia" w:cstheme="minorEastAsia"/>
          <w:color w:val="333333"/>
          <w:kern w:val="0"/>
          <w:sz w:val="24"/>
          <w:szCs w:val="24"/>
          <w:lang w:val="en-US" w:eastAsia="zh-CN" w:bidi="ar-SA"/>
        </w:rPr>
        <w:t>0</w:t>
      </w:r>
      <w:r>
        <w:rPr>
          <w:rFonts w:hint="default" w:asciiTheme="minorEastAsia" w:hAnsiTheme="minorEastAsia" w:eastAsiaTheme="minorEastAsia" w:cstheme="minorEastAsia"/>
          <w:color w:val="333333"/>
          <w:kern w:val="0"/>
          <w:sz w:val="24"/>
          <w:szCs w:val="24"/>
          <w:lang w:val="en-US" w:eastAsia="zh-CN" w:bidi="ar-SA"/>
        </w:rPr>
        <w:t>:00至12:00，下午</w:t>
      </w:r>
      <w:r>
        <w:rPr>
          <w:rFonts w:hint="eastAsia" w:asciiTheme="minorEastAsia" w:hAnsiTheme="minorEastAsia" w:eastAsiaTheme="minorEastAsia" w:cstheme="minorEastAsia"/>
          <w:color w:val="333333"/>
          <w:kern w:val="0"/>
          <w:sz w:val="24"/>
          <w:szCs w:val="24"/>
          <w:lang w:val="en-US" w:eastAsia="zh-CN" w:bidi="ar-SA"/>
        </w:rPr>
        <w:t>12</w:t>
      </w:r>
      <w:r>
        <w:rPr>
          <w:rFonts w:hint="default" w:asciiTheme="minorEastAsia" w:hAnsiTheme="minorEastAsia" w:eastAsiaTheme="minorEastAsia" w:cstheme="minorEastAsia"/>
          <w:color w:val="333333"/>
          <w:kern w:val="0"/>
          <w:sz w:val="24"/>
          <w:szCs w:val="24"/>
          <w:lang w:val="en-US" w:eastAsia="zh-CN" w:bidi="ar-SA"/>
        </w:rPr>
        <w:t>:00至</w:t>
      </w:r>
      <w:r>
        <w:rPr>
          <w:rFonts w:hint="eastAsia" w:asciiTheme="minorEastAsia" w:hAnsiTheme="minorEastAsia" w:eastAsiaTheme="minorEastAsia" w:cstheme="minorEastAsia"/>
          <w:color w:val="333333"/>
          <w:kern w:val="0"/>
          <w:sz w:val="24"/>
          <w:szCs w:val="24"/>
          <w:lang w:val="en-US" w:eastAsia="zh-CN" w:bidi="ar-SA"/>
        </w:rPr>
        <w:t>24</w:t>
      </w:r>
      <w:r>
        <w:rPr>
          <w:rFonts w:hint="default" w:asciiTheme="minorEastAsia" w:hAnsiTheme="minorEastAsia" w:eastAsiaTheme="minorEastAsia" w:cstheme="minorEastAsia"/>
          <w:color w:val="333333"/>
          <w:kern w:val="0"/>
          <w:sz w:val="24"/>
          <w:szCs w:val="24"/>
          <w:lang w:val="en-US" w:eastAsia="zh-CN" w:bidi="ar-SA"/>
        </w:rPr>
        <w:t>:</w:t>
      </w:r>
      <w:r>
        <w:rPr>
          <w:rFonts w:hint="eastAsia" w:asciiTheme="minorEastAsia" w:hAnsiTheme="minorEastAsia" w:eastAsiaTheme="minorEastAsia" w:cstheme="minorEastAsia"/>
          <w:color w:val="333333"/>
          <w:kern w:val="0"/>
          <w:sz w:val="24"/>
          <w:szCs w:val="24"/>
          <w:lang w:val="en-US" w:eastAsia="zh-CN" w:bidi="ar-SA"/>
        </w:rPr>
        <w:t>0</w:t>
      </w:r>
      <w:r>
        <w:rPr>
          <w:rFonts w:hint="default" w:asciiTheme="minorEastAsia" w:hAnsiTheme="minorEastAsia" w:eastAsiaTheme="minorEastAsia" w:cstheme="minorEastAsia"/>
          <w:color w:val="333333"/>
          <w:kern w:val="0"/>
          <w:sz w:val="24"/>
          <w:szCs w:val="24"/>
          <w:lang w:val="en-US" w:eastAsia="zh-CN" w:bidi="ar-SA"/>
        </w:rPr>
        <w:t>0（北京时间，法定节假日除外）。</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（二）</w:t>
      </w:r>
      <w:r>
        <w:rPr>
          <w:rFonts w:hint="eastAsia" w:asciiTheme="minorEastAsia" w:hAnsiTheme="minorEastAsia" w:eastAsiaTheme="minorEastAsia" w:cstheme="minorEastAsia"/>
          <w:color w:val="333333"/>
          <w:kern w:val="0"/>
          <w:sz w:val="24"/>
          <w:szCs w:val="24"/>
          <w:lang w:val="en-US" w:eastAsia="zh-CN" w:bidi="ar-SA"/>
        </w:rPr>
        <w:t>报名</w:t>
      </w:r>
      <w:r>
        <w:rPr>
          <w:rFonts w:hint="default" w:asciiTheme="minorEastAsia" w:hAnsiTheme="minorEastAsia" w:eastAsiaTheme="minorEastAsia" w:cstheme="minorEastAsia"/>
          <w:color w:val="333333"/>
          <w:kern w:val="0"/>
          <w:sz w:val="24"/>
          <w:szCs w:val="24"/>
          <w:lang w:val="en-US" w:eastAsia="zh-CN" w:bidi="ar-SA"/>
        </w:rPr>
        <w:t>方式：将</w:t>
      </w:r>
      <w:r>
        <w:rPr>
          <w:rFonts w:hint="eastAsia" w:asciiTheme="minorEastAsia" w:hAnsiTheme="minorEastAsia" w:eastAsiaTheme="minorEastAsia" w:cstheme="minorEastAsia"/>
          <w:color w:val="333333"/>
          <w:kern w:val="0"/>
          <w:sz w:val="24"/>
          <w:szCs w:val="24"/>
          <w:lang w:val="en-US" w:eastAsia="zh-CN" w:bidi="ar-SA"/>
        </w:rPr>
        <w:t>报名</w:t>
      </w:r>
      <w:r>
        <w:rPr>
          <w:rFonts w:hint="default" w:asciiTheme="minorEastAsia" w:hAnsiTheme="minorEastAsia" w:eastAsiaTheme="minorEastAsia" w:cstheme="minorEastAsia"/>
          <w:color w:val="333333"/>
          <w:kern w:val="0"/>
          <w:sz w:val="24"/>
          <w:szCs w:val="24"/>
          <w:lang w:val="en-US" w:eastAsia="zh-CN" w:bidi="ar-SA"/>
        </w:rPr>
        <w:t>资料清单（见公告末尾）纸质版加盖公章，扫描PDF版发至邮箱zbbyncg@163.com。</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（三）议价文件获取方式：</w:t>
      </w:r>
      <w:r>
        <w:rPr>
          <w:rFonts w:hint="default" w:asciiTheme="minorEastAsia" w:hAnsiTheme="minorEastAsia" w:eastAsiaTheme="minorEastAsia" w:cstheme="minorEastAsia"/>
          <w:color w:val="333333"/>
          <w:kern w:val="0"/>
          <w:sz w:val="24"/>
          <w:szCs w:val="24"/>
          <w:lang w:val="en-US" w:eastAsia="zh-CN" w:bidi="ar-SA"/>
        </w:rPr>
        <w:t>见公告末尾</w:t>
      </w:r>
      <w:r>
        <w:rPr>
          <w:rFonts w:hint="eastAsia" w:asciiTheme="minorEastAsia" w:hAnsiTheme="minorEastAsia" w:eastAsiaTheme="minorEastAsia" w:cstheme="minorEastAsia"/>
          <w:color w:val="333333"/>
          <w:kern w:val="0"/>
          <w:sz w:val="24"/>
          <w:szCs w:val="24"/>
          <w:lang w:val="en-US" w:eastAsia="zh-CN" w:bidi="ar-SA"/>
        </w:rPr>
        <w:t>附件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四</w:t>
      </w:r>
      <w:r>
        <w:rPr>
          <w:rFonts w:hint="default" w:asciiTheme="minorEastAsia" w:hAnsiTheme="minorEastAsia" w:eastAsiaTheme="minorEastAsia" w:cstheme="minorEastAsia"/>
          <w:color w:val="333333"/>
          <w:kern w:val="0"/>
          <w:sz w:val="24"/>
          <w:szCs w:val="24"/>
          <w:lang w:val="en-US" w:eastAsia="zh-CN" w:bidi="ar-SA"/>
        </w:rPr>
        <w:t>、发布公告的媒介</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本次公开议价公告在</w:t>
      </w:r>
      <w:r>
        <w:rPr>
          <w:rFonts w:hint="eastAsia" w:asciiTheme="minorEastAsia" w:hAnsiTheme="minorEastAsia" w:eastAsiaTheme="minorEastAsia" w:cstheme="minorEastAsia"/>
          <w:color w:val="333333"/>
          <w:kern w:val="0"/>
          <w:sz w:val="24"/>
          <w:szCs w:val="24"/>
          <w:lang w:val="en-US" w:eastAsia="zh-CN" w:bidi="ar-SA"/>
        </w:rPr>
        <w:t>洛阳市中</w:t>
      </w:r>
      <w:r>
        <w:rPr>
          <w:rFonts w:hint="default" w:asciiTheme="minorEastAsia" w:hAnsiTheme="minorEastAsia" w:eastAsiaTheme="minorEastAsia" w:cstheme="minorEastAsia"/>
          <w:color w:val="333333"/>
          <w:kern w:val="0"/>
          <w:sz w:val="24"/>
          <w:szCs w:val="24"/>
          <w:lang w:val="en-US" w:eastAsia="zh-CN" w:bidi="ar-SA"/>
        </w:rPr>
        <w:t>医院官网发布。</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五、</w:t>
      </w:r>
      <w:r>
        <w:rPr>
          <w:rFonts w:hint="default" w:asciiTheme="minorEastAsia" w:hAnsiTheme="minorEastAsia" w:eastAsiaTheme="minorEastAsia" w:cstheme="minorEastAsia"/>
          <w:color w:val="333333"/>
          <w:kern w:val="0"/>
          <w:sz w:val="24"/>
          <w:szCs w:val="24"/>
          <w:lang w:val="en-US" w:eastAsia="zh-CN" w:bidi="ar-SA"/>
        </w:rPr>
        <w:t>公开议价的时间及地点</w:t>
      </w:r>
    </w:p>
    <w:p>
      <w:pPr>
        <w:spacing w:line="360" w:lineRule="auto"/>
        <w:ind w:firstLine="720" w:firstLineChars="300"/>
        <w:jc w:val="left"/>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议价时间：2025年</w:t>
      </w:r>
      <w:r>
        <w:rPr>
          <w:rFonts w:hint="eastAsia" w:asciiTheme="minorEastAsia" w:hAnsiTheme="minorEastAsia" w:cstheme="minorEastAsia"/>
          <w:color w:val="333333"/>
          <w:kern w:val="0"/>
          <w:sz w:val="24"/>
          <w:szCs w:val="24"/>
          <w:lang w:val="en-US" w:eastAsia="zh-CN" w:bidi="ar-SA"/>
        </w:rPr>
        <w:t>11</w:t>
      </w:r>
      <w:r>
        <w:rPr>
          <w:rFonts w:hint="eastAsia" w:asciiTheme="minorEastAsia" w:hAnsiTheme="minorEastAsia" w:eastAsiaTheme="minorEastAsia" w:cstheme="minorEastAsia"/>
          <w:color w:val="333333"/>
          <w:kern w:val="0"/>
          <w:sz w:val="24"/>
          <w:szCs w:val="24"/>
          <w:lang w:val="en-US" w:eastAsia="zh-CN" w:bidi="ar-SA"/>
        </w:rPr>
        <w:t>月</w:t>
      </w:r>
      <w:r>
        <w:rPr>
          <w:rFonts w:hint="eastAsia" w:asciiTheme="minorEastAsia" w:hAnsiTheme="minorEastAsia" w:cstheme="minorEastAsia"/>
          <w:color w:val="333333"/>
          <w:kern w:val="0"/>
          <w:sz w:val="24"/>
          <w:szCs w:val="24"/>
          <w:lang w:val="en-US" w:eastAsia="zh-CN" w:bidi="ar-SA"/>
        </w:rPr>
        <w:t>27</w:t>
      </w:r>
      <w:r>
        <w:rPr>
          <w:rFonts w:hint="eastAsia" w:asciiTheme="minorEastAsia" w:hAnsiTheme="minorEastAsia" w:eastAsiaTheme="minorEastAsia" w:cstheme="minorEastAsia"/>
          <w:color w:val="333333"/>
          <w:kern w:val="0"/>
          <w:sz w:val="24"/>
          <w:szCs w:val="24"/>
          <w:lang w:val="en-US" w:eastAsia="zh-CN" w:bidi="ar-SA"/>
        </w:rPr>
        <w:t>日下午15点</w:t>
      </w:r>
      <w:r>
        <w:rPr>
          <w:rFonts w:hint="eastAsia" w:asciiTheme="minorEastAsia" w:hAnsiTheme="minorEastAsia" w:cstheme="minorEastAsia"/>
          <w:color w:val="333333"/>
          <w:kern w:val="0"/>
          <w:sz w:val="24"/>
          <w:szCs w:val="24"/>
          <w:lang w:val="en-US" w:eastAsia="zh-CN" w:bidi="ar-SA"/>
        </w:rPr>
        <w:t>2</w:t>
      </w:r>
      <w:r>
        <w:rPr>
          <w:rFonts w:hint="eastAsia" w:asciiTheme="minorEastAsia" w:hAnsiTheme="minorEastAsia" w:eastAsiaTheme="minorEastAsia" w:cstheme="minorEastAsia"/>
          <w:color w:val="333333"/>
          <w:kern w:val="0"/>
          <w:sz w:val="24"/>
          <w:szCs w:val="24"/>
          <w:lang w:val="en-US" w:eastAsia="zh-CN" w:bidi="ar-SA"/>
        </w:rPr>
        <w:t>0分</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议价地点：洛阳市中医院西工北院区15楼会议室</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届时请供应商带上响应文件（一式</w:t>
      </w:r>
      <w:r>
        <w:rPr>
          <w:rFonts w:hint="eastAsia" w:asciiTheme="minorEastAsia" w:hAnsiTheme="minorEastAsia" w:eastAsiaTheme="minorEastAsia" w:cstheme="minorEastAsia"/>
          <w:color w:val="333333"/>
          <w:kern w:val="0"/>
          <w:sz w:val="24"/>
          <w:szCs w:val="24"/>
          <w:lang w:val="en-US" w:eastAsia="zh-CN" w:bidi="ar-SA"/>
        </w:rPr>
        <w:t>三</w:t>
      </w:r>
      <w:r>
        <w:rPr>
          <w:rFonts w:hint="default" w:asciiTheme="minorEastAsia" w:hAnsiTheme="minorEastAsia" w:eastAsiaTheme="minorEastAsia" w:cstheme="minorEastAsia"/>
          <w:color w:val="333333"/>
          <w:kern w:val="0"/>
          <w:sz w:val="24"/>
          <w:szCs w:val="24"/>
          <w:lang w:val="en-US" w:eastAsia="zh-CN" w:bidi="ar-SA"/>
        </w:rPr>
        <w:t>份，一正</w:t>
      </w:r>
      <w:r>
        <w:rPr>
          <w:rFonts w:hint="eastAsia" w:asciiTheme="minorEastAsia" w:hAnsiTheme="minorEastAsia" w:eastAsiaTheme="minorEastAsia" w:cstheme="minorEastAsia"/>
          <w:color w:val="333333"/>
          <w:kern w:val="0"/>
          <w:sz w:val="24"/>
          <w:szCs w:val="24"/>
          <w:lang w:val="en-US" w:eastAsia="zh-CN" w:bidi="ar-SA"/>
        </w:rPr>
        <w:t>两</w:t>
      </w:r>
      <w:r>
        <w:rPr>
          <w:rFonts w:hint="default" w:asciiTheme="minorEastAsia" w:hAnsiTheme="minorEastAsia" w:eastAsiaTheme="minorEastAsia" w:cstheme="minorEastAsia"/>
          <w:color w:val="333333"/>
          <w:kern w:val="0"/>
          <w:sz w:val="24"/>
          <w:szCs w:val="24"/>
          <w:lang w:val="en-US" w:eastAsia="zh-CN" w:bidi="ar-SA"/>
        </w:rPr>
        <w:t>副）准时到会（过时视为弃权）。</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六</w:t>
      </w:r>
      <w:r>
        <w:rPr>
          <w:rFonts w:hint="default" w:asciiTheme="minorEastAsia" w:hAnsiTheme="minorEastAsia" w:eastAsiaTheme="minorEastAsia" w:cstheme="minorEastAsia"/>
          <w:color w:val="333333"/>
          <w:kern w:val="0"/>
          <w:sz w:val="24"/>
          <w:szCs w:val="24"/>
          <w:lang w:val="en-US" w:eastAsia="zh-CN" w:bidi="ar-SA"/>
        </w:rPr>
        <w:t>、联系事项</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联系地址：</w:t>
      </w:r>
      <w:r>
        <w:rPr>
          <w:rFonts w:hint="eastAsia" w:asciiTheme="minorEastAsia" w:hAnsiTheme="minorEastAsia" w:eastAsiaTheme="minorEastAsia" w:cstheme="minorEastAsia"/>
          <w:color w:val="333333"/>
          <w:kern w:val="0"/>
          <w:sz w:val="24"/>
          <w:szCs w:val="24"/>
          <w:lang w:val="en-US" w:eastAsia="zh-CN" w:bidi="ar-SA"/>
        </w:rPr>
        <w:t>洛阳市中医院</w:t>
      </w:r>
      <w:r>
        <w:rPr>
          <w:rFonts w:hint="default" w:asciiTheme="minorEastAsia" w:hAnsiTheme="minorEastAsia" w:eastAsiaTheme="minorEastAsia" w:cstheme="minorEastAsia"/>
          <w:color w:val="333333"/>
          <w:kern w:val="0"/>
          <w:sz w:val="24"/>
          <w:szCs w:val="24"/>
          <w:lang w:val="en-US" w:eastAsia="zh-CN" w:bidi="ar-SA"/>
        </w:rPr>
        <w:t>招标办公室</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邮</w:t>
      </w:r>
      <w:r>
        <w:rPr>
          <w:rFonts w:hint="eastAsia" w:asciiTheme="minorEastAsia" w:hAnsiTheme="minorEastAsia" w:eastAsiaTheme="minorEastAsia" w:cstheme="minorEastAsia"/>
          <w:color w:val="333333"/>
          <w:kern w:val="0"/>
          <w:sz w:val="24"/>
          <w:szCs w:val="24"/>
          <w:lang w:val="en-US" w:eastAsia="zh-CN" w:bidi="ar-SA"/>
        </w:rPr>
        <w:t xml:space="preserve">    </w:t>
      </w:r>
      <w:r>
        <w:rPr>
          <w:rFonts w:hint="default" w:asciiTheme="minorEastAsia" w:hAnsiTheme="minorEastAsia" w:eastAsiaTheme="minorEastAsia" w:cstheme="minorEastAsia"/>
          <w:color w:val="333333"/>
          <w:kern w:val="0"/>
          <w:sz w:val="24"/>
          <w:szCs w:val="24"/>
          <w:lang w:val="en-US" w:eastAsia="zh-CN" w:bidi="ar-SA"/>
        </w:rPr>
        <w:t>编：4</w:t>
      </w:r>
      <w:r>
        <w:rPr>
          <w:rFonts w:hint="eastAsia" w:asciiTheme="minorEastAsia" w:hAnsiTheme="minorEastAsia" w:eastAsiaTheme="minorEastAsia" w:cstheme="minorEastAsia"/>
          <w:color w:val="333333"/>
          <w:kern w:val="0"/>
          <w:sz w:val="24"/>
          <w:szCs w:val="24"/>
          <w:lang w:val="en-US" w:eastAsia="zh-CN" w:bidi="ar-SA"/>
        </w:rPr>
        <w:t>71000</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联系人：</w:t>
      </w:r>
      <w:r>
        <w:rPr>
          <w:rFonts w:hint="eastAsia" w:asciiTheme="minorEastAsia" w:hAnsiTheme="minorEastAsia" w:eastAsiaTheme="minorEastAsia" w:cstheme="minorEastAsia"/>
          <w:color w:val="333333"/>
          <w:kern w:val="0"/>
          <w:sz w:val="24"/>
          <w:szCs w:val="24"/>
          <w:lang w:val="en-US" w:eastAsia="zh-CN" w:bidi="ar-SA"/>
        </w:rPr>
        <w:t>杨</w:t>
      </w:r>
      <w:r>
        <w:rPr>
          <w:rFonts w:hint="default" w:asciiTheme="minorEastAsia" w:hAnsiTheme="minorEastAsia" w:eastAsiaTheme="minorEastAsia" w:cstheme="minorEastAsia"/>
          <w:color w:val="333333"/>
          <w:kern w:val="0"/>
          <w:sz w:val="24"/>
          <w:szCs w:val="24"/>
          <w:lang w:val="en-US" w:eastAsia="zh-CN" w:bidi="ar-SA"/>
        </w:rPr>
        <w:t>老师</w:t>
      </w:r>
      <w:r>
        <w:rPr>
          <w:rFonts w:hint="eastAsia" w:asciiTheme="minorEastAsia" w:hAnsiTheme="minorEastAsia" w:eastAsiaTheme="minorEastAsia" w:cstheme="minorEastAsia"/>
          <w:color w:val="333333"/>
          <w:kern w:val="0"/>
          <w:sz w:val="24"/>
          <w:szCs w:val="24"/>
          <w:lang w:val="en-US" w:eastAsia="zh-CN" w:bidi="ar-SA"/>
        </w:rPr>
        <w:t xml:space="preserve">/高老师      </w:t>
      </w:r>
      <w:r>
        <w:rPr>
          <w:rFonts w:hint="default" w:asciiTheme="minorEastAsia" w:hAnsiTheme="minorEastAsia" w:eastAsiaTheme="minorEastAsia" w:cstheme="minorEastAsia"/>
          <w:color w:val="333333"/>
          <w:kern w:val="0"/>
          <w:sz w:val="24"/>
          <w:szCs w:val="24"/>
          <w:lang w:val="en-US" w:eastAsia="zh-CN" w:bidi="ar-SA"/>
        </w:rPr>
        <w:t>联系电话：037</w:t>
      </w:r>
      <w:r>
        <w:rPr>
          <w:rFonts w:hint="eastAsia" w:asciiTheme="minorEastAsia" w:hAnsiTheme="minorEastAsia" w:eastAsiaTheme="minorEastAsia" w:cstheme="minorEastAsia"/>
          <w:color w:val="333333"/>
          <w:kern w:val="0"/>
          <w:sz w:val="24"/>
          <w:szCs w:val="24"/>
          <w:lang w:val="en-US" w:eastAsia="zh-CN" w:bidi="ar-SA"/>
        </w:rPr>
        <w:t>9</w:t>
      </w:r>
      <w:r>
        <w:rPr>
          <w:rFonts w:hint="default" w:asciiTheme="minorEastAsia" w:hAnsiTheme="minorEastAsia" w:eastAsiaTheme="minorEastAsia" w:cstheme="minorEastAsia"/>
          <w:color w:val="333333"/>
          <w:kern w:val="0"/>
          <w:sz w:val="24"/>
          <w:szCs w:val="24"/>
          <w:lang w:val="en-US" w:eastAsia="zh-CN" w:bidi="ar-SA"/>
        </w:rPr>
        <w:t>-6</w:t>
      </w:r>
      <w:r>
        <w:rPr>
          <w:rFonts w:hint="eastAsia" w:asciiTheme="minorEastAsia" w:hAnsiTheme="minorEastAsia" w:eastAsiaTheme="minorEastAsia" w:cstheme="minorEastAsia"/>
          <w:color w:val="333333"/>
          <w:kern w:val="0"/>
          <w:sz w:val="24"/>
          <w:szCs w:val="24"/>
          <w:lang w:val="en-US" w:eastAsia="zh-CN" w:bidi="ar-SA"/>
        </w:rPr>
        <w:t>2212613</w:t>
      </w:r>
      <w:r>
        <w:rPr>
          <w:rFonts w:hint="default" w:asciiTheme="minorEastAsia" w:hAnsiTheme="minorEastAsia" w:eastAsiaTheme="minorEastAsia" w:cstheme="minorEastAsia"/>
          <w:color w:val="333333"/>
          <w:kern w:val="0"/>
          <w:sz w:val="24"/>
          <w:szCs w:val="24"/>
          <w:lang w:val="en-US" w:eastAsia="zh-CN" w:bidi="ar-SA"/>
        </w:rPr>
        <w:t>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kern w:val="0"/>
          <w:sz w:val="24"/>
          <w:szCs w:val="24"/>
          <w:lang w:val="en-US" w:eastAsia="zh-CN" w:bidi="ar-SA"/>
        </w:rPr>
      </w:pPr>
      <w:r>
        <w:rPr>
          <w:rFonts w:hint="default" w:asciiTheme="minorEastAsia" w:hAnsiTheme="minorEastAsia" w:eastAsiaTheme="minorEastAsia" w:cstheme="minorEastAsia"/>
          <w:color w:val="333333"/>
          <w:kern w:val="0"/>
          <w:sz w:val="24"/>
          <w:szCs w:val="24"/>
          <w:lang w:val="en-US" w:eastAsia="zh-CN" w:bidi="ar-SA"/>
        </w:rPr>
        <w:t>邮箱：zbbyncg@163.com</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七、监督部门及电话</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eastAsiaTheme="minorEastAsia" w:cstheme="minorEastAsia"/>
          <w:color w:val="333333"/>
          <w:kern w:val="0"/>
          <w:sz w:val="24"/>
          <w:szCs w:val="24"/>
          <w:lang w:val="en-US" w:eastAsia="zh-CN" w:bidi="ar-SA"/>
        </w:rPr>
        <w:t xml:space="preserve">洛阳市中医院纪检监察室  </w:t>
      </w:r>
      <w:r>
        <w:rPr>
          <w:rFonts w:hint="default" w:asciiTheme="minorEastAsia" w:hAnsiTheme="minorEastAsia" w:eastAsiaTheme="minorEastAsia" w:cstheme="minorEastAsia"/>
          <w:color w:val="333333"/>
          <w:kern w:val="0"/>
          <w:sz w:val="24"/>
          <w:szCs w:val="24"/>
          <w:lang w:val="en-US" w:eastAsia="zh-CN" w:bidi="ar-SA"/>
        </w:rPr>
        <w:t>037</w:t>
      </w:r>
      <w:r>
        <w:rPr>
          <w:rFonts w:hint="eastAsia" w:asciiTheme="minorEastAsia" w:hAnsiTheme="minorEastAsia" w:eastAsiaTheme="minorEastAsia" w:cstheme="minorEastAsia"/>
          <w:color w:val="333333"/>
          <w:kern w:val="0"/>
          <w:sz w:val="24"/>
          <w:szCs w:val="24"/>
          <w:lang w:val="en-US" w:eastAsia="zh-CN" w:bidi="ar-SA"/>
        </w:rPr>
        <w:t>9</w:t>
      </w:r>
      <w:r>
        <w:rPr>
          <w:rFonts w:hint="default" w:asciiTheme="minorEastAsia" w:hAnsiTheme="minorEastAsia" w:eastAsiaTheme="minorEastAsia" w:cstheme="minorEastAsia"/>
          <w:color w:val="333333"/>
          <w:kern w:val="0"/>
          <w:sz w:val="24"/>
          <w:szCs w:val="24"/>
          <w:lang w:val="en-US" w:eastAsia="zh-CN" w:bidi="ar-SA"/>
        </w:rPr>
        <w:t>-6</w:t>
      </w:r>
      <w:r>
        <w:rPr>
          <w:rFonts w:hint="eastAsia" w:asciiTheme="minorEastAsia" w:hAnsiTheme="minorEastAsia" w:eastAsiaTheme="minorEastAsia" w:cstheme="minorEastAsia"/>
          <w:color w:val="333333"/>
          <w:kern w:val="0"/>
          <w:sz w:val="24"/>
          <w:szCs w:val="24"/>
          <w:lang w:val="en-US" w:eastAsia="zh-CN" w:bidi="ar-SA"/>
        </w:rPr>
        <w:t>2212628</w:t>
      </w:r>
    </w:p>
    <w:p/>
    <w:p>
      <w:pPr>
        <w:widowControl/>
        <w:numPr>
          <w:ilvl w:val="0"/>
          <w:numId w:val="1"/>
        </w:numPr>
        <w:ind w:left="0" w:leftChars="0" w:firstLine="0" w:firstLineChars="0"/>
        <w:jc w:val="center"/>
        <w:rPr>
          <w:rFonts w:hint="default" w:asciiTheme="minorEastAsia" w:hAnsiTheme="minorEastAsia" w:cstheme="minorBidi"/>
          <w:b/>
          <w:bCs/>
          <w:color w:val="auto"/>
          <w:kern w:val="44"/>
          <w:sz w:val="32"/>
          <w:szCs w:val="44"/>
          <w:highlight w:val="none"/>
          <w:lang w:val="en-US" w:eastAsia="zh-CN" w:bidi="ar-SA"/>
        </w:rPr>
      </w:pPr>
      <w:r>
        <w:rPr>
          <w:spacing w:val="7"/>
        </w:rPr>
        <w:br w:type="page"/>
      </w: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cstheme="minorBidi"/>
          <w:b/>
          <w:bCs/>
          <w:color w:val="auto"/>
          <w:kern w:val="44"/>
          <w:sz w:val="32"/>
          <w:szCs w:val="44"/>
          <w:highlight w:val="none"/>
          <w:lang w:val="en-US" w:eastAsia="zh-CN" w:bidi="ar-SA"/>
        </w:rPr>
        <w:t>响应人须知</w:t>
      </w:r>
    </w:p>
    <w:p>
      <w:pPr>
        <w:rPr>
          <w:spacing w:val="7"/>
        </w:rPr>
      </w:pPr>
    </w:p>
    <w:tbl>
      <w:tblPr>
        <w:tblStyle w:val="2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68"/>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条款号</w:t>
            </w:r>
          </w:p>
        </w:tc>
        <w:tc>
          <w:tcPr>
            <w:tcW w:w="1568" w:type="dxa"/>
            <w:noWrap w:val="0"/>
            <w:vAlign w:val="center"/>
          </w:tcPr>
          <w:p>
            <w:pPr>
              <w:pStyle w:val="14"/>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条款名称</w:t>
            </w:r>
          </w:p>
        </w:tc>
        <w:tc>
          <w:tcPr>
            <w:tcW w:w="6675" w:type="dxa"/>
            <w:noWrap w:val="0"/>
            <w:vAlign w:val="top"/>
          </w:tcPr>
          <w:p>
            <w:pPr>
              <w:pStyle w:val="14"/>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568" w:type="dxa"/>
            <w:noWrap w:val="0"/>
            <w:vAlign w:val="center"/>
          </w:tcPr>
          <w:p>
            <w:pPr>
              <w:pStyle w:val="14"/>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项目名称</w:t>
            </w:r>
          </w:p>
        </w:tc>
        <w:tc>
          <w:tcPr>
            <w:tcW w:w="6675" w:type="dxa"/>
            <w:noWrap w:val="0"/>
            <w:vAlign w:val="top"/>
          </w:tcPr>
          <w:p>
            <w:pPr>
              <w:spacing w:line="440" w:lineRule="exact"/>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洛阳市中医院手术动力系统采购项目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568" w:type="dxa"/>
            <w:noWrap w:val="0"/>
            <w:vAlign w:val="center"/>
          </w:tcPr>
          <w:p>
            <w:pPr>
              <w:pStyle w:val="14"/>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项目编号</w:t>
            </w:r>
          </w:p>
        </w:tc>
        <w:tc>
          <w:tcPr>
            <w:tcW w:w="6675" w:type="dxa"/>
            <w:noWrap w:val="0"/>
            <w:vAlign w:val="top"/>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LYSZYYZBB-YN-2025-06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568" w:type="dxa"/>
            <w:noWrap w:val="0"/>
            <w:vAlign w:val="center"/>
          </w:tcPr>
          <w:p>
            <w:pPr>
              <w:pStyle w:val="14"/>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标段划分</w:t>
            </w:r>
          </w:p>
        </w:tc>
        <w:tc>
          <w:tcPr>
            <w:tcW w:w="66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Theme="minorEastAsia"/>
                <w:spacing w:val="6"/>
                <w:sz w:val="21"/>
                <w:szCs w:val="21"/>
              </w:rPr>
            </w:pPr>
            <w:r>
              <w:rPr>
                <w:rFonts w:eastAsiaTheme="minorEastAsia"/>
                <w:spacing w:val="6"/>
                <w:sz w:val="21"/>
                <w:szCs w:val="21"/>
              </w:rPr>
              <w:t>本次</w:t>
            </w:r>
            <w:r>
              <w:rPr>
                <w:rFonts w:hint="eastAsia" w:eastAsiaTheme="minorEastAsia"/>
                <w:spacing w:val="6"/>
                <w:sz w:val="21"/>
                <w:szCs w:val="21"/>
              </w:rPr>
              <w:t>采购</w:t>
            </w:r>
            <w:r>
              <w:rPr>
                <w:rFonts w:hint="eastAsia" w:eastAsiaTheme="minorEastAsia"/>
                <w:spacing w:val="6"/>
                <w:sz w:val="21"/>
                <w:szCs w:val="21"/>
                <w:lang w:val="en-US" w:eastAsia="zh-CN"/>
              </w:rPr>
              <w:t>分为</w:t>
            </w:r>
            <w:r>
              <w:rPr>
                <w:rFonts w:hint="eastAsia" w:eastAsiaTheme="minorEastAsia"/>
                <w:spacing w:val="6"/>
                <w:sz w:val="21"/>
                <w:szCs w:val="21"/>
                <w:u w:val="single"/>
                <w:lang w:val="en-US" w:eastAsia="zh-CN"/>
              </w:rPr>
              <w:t>2</w:t>
            </w:r>
            <w:r>
              <w:rPr>
                <w:rFonts w:hint="eastAsia" w:eastAsiaTheme="minorEastAsia"/>
                <w:spacing w:val="6"/>
                <w:sz w:val="21"/>
                <w:szCs w:val="21"/>
                <w:u w:val="none"/>
                <w:lang w:val="en-US" w:eastAsia="zh-CN"/>
              </w:rPr>
              <w:t>个</w:t>
            </w:r>
            <w:r>
              <w:rPr>
                <w:rFonts w:hint="eastAsia" w:eastAsiaTheme="minorEastAsia"/>
                <w:spacing w:val="6"/>
                <w:sz w:val="21"/>
                <w:szCs w:val="21"/>
              </w:rPr>
              <w:t>包</w:t>
            </w:r>
            <w:r>
              <w:rPr>
                <w:rFonts w:eastAsiaTheme="minorEastAsia"/>
                <w:spacing w:val="6"/>
                <w:sz w:val="21"/>
                <w:szCs w:val="21"/>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Theme="minorEastAsia"/>
                <w:spacing w:val="6"/>
                <w:sz w:val="21"/>
                <w:szCs w:val="21"/>
                <w:highlight w:val="none"/>
              </w:rPr>
            </w:pPr>
            <w:r>
              <w:rPr>
                <w:rFonts w:hint="eastAsia" w:eastAsiaTheme="minorEastAsia"/>
                <w:spacing w:val="6"/>
                <w:sz w:val="21"/>
                <w:szCs w:val="21"/>
                <w:highlight w:val="none"/>
                <w:lang w:val="en-US" w:eastAsia="zh-CN"/>
              </w:rPr>
              <w:t>响应</w:t>
            </w:r>
            <w:r>
              <w:rPr>
                <w:rFonts w:eastAsiaTheme="minorEastAsia"/>
                <w:spacing w:val="6"/>
                <w:sz w:val="21"/>
                <w:szCs w:val="21"/>
                <w:highlight w:val="none"/>
              </w:rPr>
              <w:t>人应就</w:t>
            </w:r>
            <w:r>
              <w:rPr>
                <w:rFonts w:hint="eastAsia" w:eastAsiaTheme="minorEastAsia"/>
                <w:spacing w:val="6"/>
                <w:sz w:val="21"/>
                <w:szCs w:val="21"/>
                <w:highlight w:val="none"/>
              </w:rPr>
              <w:t>本项目</w:t>
            </w:r>
            <w:r>
              <w:rPr>
                <w:rFonts w:eastAsiaTheme="minorEastAsia"/>
                <w:spacing w:val="6"/>
                <w:sz w:val="21"/>
                <w:szCs w:val="21"/>
                <w:highlight w:val="none"/>
              </w:rPr>
              <w:t>进行完整</w:t>
            </w:r>
            <w:r>
              <w:rPr>
                <w:rFonts w:hint="eastAsia" w:eastAsiaTheme="minorEastAsia"/>
                <w:spacing w:val="6"/>
                <w:sz w:val="21"/>
                <w:szCs w:val="21"/>
                <w:highlight w:val="none"/>
                <w:lang w:val="en-US" w:eastAsia="zh-CN"/>
              </w:rPr>
              <w:t>响应</w:t>
            </w:r>
            <w:r>
              <w:rPr>
                <w:rFonts w:eastAsiaTheme="minorEastAsia"/>
                <w:spacing w:val="6"/>
                <w:sz w:val="21"/>
                <w:szCs w:val="21"/>
                <w:highlight w:val="none"/>
              </w:rPr>
              <w:t>，否则将不被接受。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4"/>
                <w:szCs w:val="24"/>
                <w:lang w:val="en-US" w:eastAsia="zh-CN" w:bidi="ar-SA"/>
              </w:rPr>
            </w:pPr>
            <w:r>
              <w:rPr>
                <w:rFonts w:hint="eastAsia" w:eastAsiaTheme="minorEastAsia"/>
                <w:b/>
                <w:bCs/>
                <w:spacing w:val="6"/>
                <w:sz w:val="21"/>
                <w:szCs w:val="21"/>
                <w:highlight w:val="none"/>
                <w:lang w:val="en-US" w:eastAsia="zh-CN"/>
              </w:rPr>
              <w:t>响应人可投任意一个或多个包，但不得将一个包拆开响应，否则将不被接受。并且允许中多个包。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568" w:type="dxa"/>
            <w:noWrap w:val="0"/>
            <w:vAlign w:val="center"/>
          </w:tcPr>
          <w:p>
            <w:pPr>
              <w:spacing w:line="440" w:lineRule="exact"/>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交付期</w:t>
            </w:r>
          </w:p>
        </w:tc>
        <w:tc>
          <w:tcPr>
            <w:tcW w:w="6675" w:type="dxa"/>
            <w:noWrap w:val="0"/>
            <w:vAlign w:val="center"/>
          </w:tcPr>
          <w:p>
            <w:pPr>
              <w:spacing w:line="440" w:lineRule="exact"/>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手术动力系统15天内完成供货；口腔设备30天内完成供货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568" w:type="dxa"/>
            <w:noWrap w:val="0"/>
            <w:vAlign w:val="center"/>
          </w:tcPr>
          <w:p>
            <w:pPr>
              <w:spacing w:line="440" w:lineRule="exact"/>
              <w:jc w:val="center"/>
              <w:rPr>
                <w:rFonts w:hint="default" w:ascii="仿宋_GB2312" w:hAnsi="仿宋_GB2312" w:eastAsia="仿宋_GB2312" w:cs="仿宋_GB2312"/>
                <w:color w:val="000000"/>
                <w:kern w:val="0"/>
                <w:sz w:val="24"/>
                <w:szCs w:val="24"/>
                <w:lang w:val="en-US" w:eastAsia="zh-CN" w:bidi="ar-SA"/>
              </w:rPr>
            </w:pPr>
            <w:r>
              <w:rPr>
                <w:rFonts w:hint="eastAsia" w:ascii="Times New Roman" w:hAnsi="Times New Roman" w:eastAsiaTheme="minorEastAsia"/>
                <w:spacing w:val="6"/>
                <w:szCs w:val="21"/>
                <w:lang w:val="en-US" w:eastAsia="zh-CN"/>
              </w:rPr>
              <w:t>最高限价（包）</w:t>
            </w:r>
          </w:p>
        </w:tc>
        <w:tc>
          <w:tcPr>
            <w:tcW w:w="6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kern w:val="0"/>
                <w:sz w:val="24"/>
                <w:szCs w:val="24"/>
                <w:lang w:val="en-US" w:eastAsia="zh-CN" w:bidi="ar-SA"/>
              </w:rPr>
            </w:pPr>
            <w:r>
              <w:rPr>
                <w:rFonts w:hint="default" w:ascii="仿宋_GB2312" w:hAnsi="仿宋_GB2312" w:eastAsia="仿宋_GB2312" w:cs="仿宋_GB2312"/>
                <w:color w:val="000000"/>
                <w:kern w:val="0"/>
                <w:sz w:val="24"/>
                <w:szCs w:val="24"/>
                <w:lang w:val="en-US" w:eastAsia="zh-CN" w:bidi="ar-SA"/>
              </w:rPr>
              <w:t xml:space="preserve">预算控制金额：118000.00元。其中1包：50000.00元；2包：68000.00元；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kern w:val="0"/>
                <w:sz w:val="24"/>
                <w:szCs w:val="24"/>
                <w:lang w:val="en-US" w:eastAsia="zh-CN" w:bidi="ar-SA"/>
              </w:rPr>
            </w:pPr>
            <w:r>
              <w:rPr>
                <w:rFonts w:hint="default" w:ascii="仿宋_GB2312" w:hAnsi="仿宋_GB2312" w:eastAsia="仿宋_GB2312" w:cs="仿宋_GB2312"/>
                <w:color w:val="000000"/>
                <w:kern w:val="0"/>
                <w:sz w:val="24"/>
                <w:szCs w:val="24"/>
                <w:lang w:val="en-US" w:eastAsia="zh-CN" w:bidi="ar-SA"/>
              </w:rPr>
              <w:t>各供应商的报价不得超过本包预算金额（最高限价），各类货物单价均不得超出采购清单中货物预算控制单价，否则其响应将被否决。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heme="minorEastAsia"/>
                <w:spacing w:val="6"/>
                <w:szCs w:val="21"/>
              </w:rPr>
            </w:pPr>
            <w:r>
              <w:rPr>
                <w:rFonts w:ascii="Times New Roman" w:hAnsi="Times New Roman" w:eastAsiaTheme="minorEastAsia"/>
                <w:spacing w:val="6"/>
                <w:szCs w:val="21"/>
              </w:rPr>
              <w:t>报价的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Theme="minorEastAsia"/>
                <w:spacing w:val="6"/>
                <w:szCs w:val="21"/>
                <w:lang w:val="en-US" w:eastAsia="zh-CN"/>
              </w:rPr>
            </w:pPr>
            <w:r>
              <w:rPr>
                <w:rFonts w:ascii="Times New Roman" w:hAnsi="Times New Roman" w:eastAsiaTheme="minorEastAsia"/>
                <w:spacing w:val="6"/>
                <w:szCs w:val="21"/>
              </w:rPr>
              <w:t>其他要求</w:t>
            </w:r>
          </w:p>
        </w:tc>
        <w:tc>
          <w:tcPr>
            <w:tcW w:w="6675" w:type="dxa"/>
            <w:noWrap w:val="0"/>
            <w:vAlign w:val="center"/>
          </w:tcPr>
          <w:p>
            <w:pPr>
              <w:pStyle w:val="166"/>
              <w:spacing w:line="32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1.二次报价不得高于一次报价。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2.报价应包含为完成本项目所需要的全部费用和税金，如运费、安装费、人员工资（不低于洛阳市最低工资标准）、社会保险、加班费等各项福利、人员工装、物品损耗、招标代理服务费等。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资金落实</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z w:val="24"/>
                <w:szCs w:val="24"/>
                <w:lang w:val="en-US" w:eastAsia="zh-CN"/>
              </w:rPr>
              <w:t>情况</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lang w:val="en-US" w:eastAsia="zh-CN"/>
              </w:rPr>
            </w:pPr>
            <w:r>
              <w:rPr>
                <w:rFonts w:ascii="Times New Roman" w:hAnsi="Times New Roman" w:eastAsiaTheme="minorEastAsia"/>
                <w:color w:val="000000"/>
                <w:spacing w:val="6"/>
                <w:szCs w:val="21"/>
                <w:highlight w:val="none"/>
              </w:rPr>
              <w:t>付款方式</w:t>
            </w:r>
          </w:p>
        </w:tc>
        <w:tc>
          <w:tcPr>
            <w:tcW w:w="6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设备验收合格运行正常，乙方向甲方开具全额发票后，甲方支付总款的60%，第24个月后支付30%，无质量问题第36个月后予以支付余款10%。乙方凭：（1）合同；（2）验收调试合格报告；（3）乙方开具的正式发票。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是否接受</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联合体投标</w:t>
            </w:r>
          </w:p>
        </w:tc>
        <w:tc>
          <w:tcPr>
            <w:tcW w:w="6675" w:type="dxa"/>
            <w:noWrap w:val="0"/>
            <w:vAlign w:val="center"/>
          </w:tcPr>
          <w:p>
            <w:pPr>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1568"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踏勘现场</w:t>
            </w:r>
          </w:p>
        </w:tc>
        <w:tc>
          <w:tcPr>
            <w:tcW w:w="6675" w:type="dxa"/>
            <w:noWrap w:val="0"/>
            <w:vAlign w:val="center"/>
          </w:tcPr>
          <w:p>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1568" w:type="dxa"/>
            <w:noWrap w:val="0"/>
            <w:vAlign w:val="center"/>
          </w:tcPr>
          <w:p>
            <w:pPr>
              <w:pStyle w:val="14"/>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签字或盖章</w:t>
            </w:r>
          </w:p>
          <w:p>
            <w:pPr>
              <w:pStyle w:val="14"/>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tc>
        <w:tc>
          <w:tcPr>
            <w:tcW w:w="6675" w:type="dxa"/>
            <w:noWrap w:val="0"/>
            <w:vAlign w:val="center"/>
          </w:tcPr>
          <w:p>
            <w:pPr>
              <w:pStyle w:val="14"/>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w:t>
            </w: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文件要求，在需要签字的地方由法定代表人或其委托代理人签字，在需要盖章的地方加盖供应商公章。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1568" w:type="dxa"/>
            <w:noWrap w:val="0"/>
            <w:vAlign w:val="center"/>
          </w:tcPr>
          <w:p>
            <w:pPr>
              <w:pStyle w:val="14"/>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4"/>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份数及密封</w:t>
            </w:r>
          </w:p>
        </w:tc>
        <w:tc>
          <w:tcPr>
            <w:tcW w:w="6675" w:type="dxa"/>
            <w:noWrap w:val="0"/>
            <w:vAlign w:val="center"/>
          </w:tcPr>
          <w:p>
            <w:pPr>
              <w:pStyle w:val="14"/>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份，包含全部响应文件内容电子文档的U盘一份。</w:t>
            </w:r>
          </w:p>
          <w:p>
            <w:pPr>
              <w:pStyle w:val="14"/>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2.响应文件的密封：供应商应将响应文件正本、副本和电子版密封在一个包封内。包封封口处以密封条密封，并骑缝加盖供应商单位公章。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1568" w:type="dxa"/>
            <w:noWrap w:val="0"/>
            <w:vAlign w:val="center"/>
          </w:tcPr>
          <w:p>
            <w:pPr>
              <w:pStyle w:val="14"/>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4"/>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装订要求</w:t>
            </w:r>
          </w:p>
        </w:tc>
        <w:tc>
          <w:tcPr>
            <w:tcW w:w="6675" w:type="dxa"/>
            <w:noWrap w:val="0"/>
            <w:vAlign w:val="center"/>
          </w:tcPr>
          <w:p>
            <w:pPr>
              <w:pStyle w:val="14"/>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pacing w:val="-6"/>
                <w:sz w:val="24"/>
                <w:szCs w:val="24"/>
              </w:rPr>
              <w:t>响应文件的正本与副本应采用左侧胶装方式装订成册，并编制目录，不得采用活页夹等可随时拆换的方式装订，</w:t>
            </w:r>
            <w:r>
              <w:rPr>
                <w:rFonts w:hint="eastAsia" w:ascii="仿宋_GB2312" w:hAnsi="仿宋_GB2312" w:eastAsia="仿宋_GB2312" w:cs="仿宋_GB2312"/>
                <w:color w:val="000000"/>
                <w:sz w:val="24"/>
                <w:szCs w:val="24"/>
              </w:rPr>
              <w:t>书脊上需标明项目名称、供应商名称。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1568" w:type="dxa"/>
            <w:noWrap w:val="0"/>
            <w:vAlign w:val="center"/>
          </w:tcPr>
          <w:p>
            <w:pPr>
              <w:pStyle w:val="14"/>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封套上写明</w:t>
            </w:r>
          </w:p>
        </w:tc>
        <w:tc>
          <w:tcPr>
            <w:tcW w:w="6675" w:type="dxa"/>
            <w:noWrap w:val="0"/>
            <w:vAlign w:val="center"/>
          </w:tcPr>
          <w:p>
            <w:pPr>
              <w:pStyle w:val="14"/>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供应商名称：</w:t>
            </w:r>
            <w:r>
              <w:rPr>
                <w:rFonts w:hint="eastAsia" w:ascii="仿宋_GB2312" w:hAnsi="仿宋_GB2312" w:eastAsia="仿宋_GB2312" w:cs="仿宋_GB2312"/>
                <w:color w:val="000000"/>
                <w:sz w:val="24"/>
                <w:szCs w:val="24"/>
                <w:u w:val="single"/>
              </w:rPr>
              <w:t xml:space="preserve">           （项目名称）</w:t>
            </w:r>
            <w:r>
              <w:rPr>
                <w:rFonts w:hint="eastAsia" w:ascii="仿宋_GB2312" w:hAnsi="仿宋_GB2312" w:eastAsia="仿宋_GB2312" w:cs="仿宋_GB2312"/>
                <w:sz w:val="24"/>
                <w:szCs w:val="24"/>
              </w:rPr>
              <w:t>响应文件</w:t>
            </w:r>
          </w:p>
          <w:p>
            <w:pPr>
              <w:pStyle w:val="14"/>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时</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568"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auto"/>
                <w:sz w:val="24"/>
                <w:szCs w:val="24"/>
                <w:highlight w:val="none"/>
                <w:lang w:val="en-US" w:eastAsia="zh-CN"/>
              </w:rPr>
              <w:t>响应文件递交的截止时间及地点</w:t>
            </w:r>
          </w:p>
        </w:tc>
        <w:tc>
          <w:tcPr>
            <w:tcW w:w="6675" w:type="dxa"/>
            <w:noWrap w:val="0"/>
            <w:vAlign w:val="center"/>
          </w:tcPr>
          <w:p>
            <w:pPr>
              <w:pStyle w:val="14"/>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递交的截止时间：</w:t>
            </w:r>
            <w:r>
              <w:rPr>
                <w:rFonts w:hint="eastAsia" w:ascii="仿宋_GB2312" w:hAnsi="仿宋_GB2312" w:eastAsia="仿宋_GB2312" w:cs="仿宋_GB2312"/>
                <w:color w:val="auto"/>
                <w:sz w:val="24"/>
                <w:szCs w:val="24"/>
                <w:highlight w:val="none"/>
                <w:lang w:val="en-US" w:eastAsia="zh-CN"/>
              </w:rPr>
              <w:t>2025年</w:t>
            </w:r>
            <w:r>
              <w:rPr>
                <w:rFonts w:hint="eastAsia" w:ascii="仿宋_GB2312" w:hAnsi="仿宋_GB2312" w:eastAsia="仿宋_GB2312" w:cs="仿宋_GB2312"/>
                <w:color w:val="auto"/>
                <w:sz w:val="24"/>
                <w:szCs w:val="24"/>
                <w:highlight w:val="none"/>
                <w:u w:val="single"/>
                <w:lang w:val="en-US" w:eastAsia="zh-CN"/>
              </w:rPr>
              <w:t xml:space="preserve"> 11</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27 </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下</w:t>
            </w:r>
            <w:r>
              <w:rPr>
                <w:rFonts w:hint="eastAsia" w:ascii="仿宋_GB2312" w:hAnsi="仿宋_GB2312" w:eastAsia="仿宋_GB2312" w:cs="仿宋_GB2312"/>
                <w:color w:val="auto"/>
                <w:sz w:val="24"/>
                <w:szCs w:val="24"/>
                <w:highlight w:val="none"/>
                <w:lang w:val="en-US" w:eastAsia="zh-CN"/>
              </w:rPr>
              <w:t>午</w:t>
            </w:r>
            <w:r>
              <w:rPr>
                <w:rFonts w:hint="eastAsia" w:ascii="仿宋_GB2312" w:hAnsi="仿宋_GB2312" w:eastAsia="仿宋_GB2312" w:cs="仿宋_GB2312"/>
                <w:color w:val="auto"/>
                <w:sz w:val="24"/>
                <w:szCs w:val="24"/>
                <w:highlight w:val="none"/>
                <w:u w:val="single"/>
                <w:lang w:val="en-US" w:eastAsia="zh-CN"/>
              </w:rPr>
              <w:t xml:space="preserve"> 15时20分</w:t>
            </w:r>
            <w:r>
              <w:rPr>
                <w:rFonts w:hint="eastAsia" w:ascii="仿宋_GB2312" w:hAnsi="仿宋_GB2312" w:eastAsia="仿宋_GB2312" w:cs="仿宋_GB2312"/>
                <w:bCs/>
                <w:color w:val="auto"/>
                <w:sz w:val="24"/>
                <w:szCs w:val="24"/>
                <w:highlight w:val="none"/>
              </w:rPr>
              <w:t>（北京时间）；</w:t>
            </w:r>
          </w:p>
          <w:p>
            <w:pPr>
              <w:pStyle w:val="14"/>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地点：</w:t>
            </w:r>
            <w:r>
              <w:rPr>
                <w:rFonts w:hint="eastAsia" w:ascii="仿宋_GB2312" w:hAnsi="仿宋_GB2312" w:eastAsia="仿宋_GB2312" w:cs="仿宋_GB2312"/>
                <w:bCs/>
                <w:color w:val="auto"/>
                <w:sz w:val="24"/>
                <w:szCs w:val="24"/>
                <w:highlight w:val="none"/>
                <w:u w:val="single"/>
                <w:lang w:val="en-US" w:eastAsia="zh-CN"/>
              </w:rPr>
              <w:t>洛阳市中医院西工院区15楼会议室</w:t>
            </w:r>
            <w:r>
              <w:rPr>
                <w:rFonts w:hint="eastAsia" w:ascii="仿宋_GB2312" w:hAnsi="仿宋_GB2312" w:eastAsia="仿宋_GB2312" w:cs="仿宋_GB2312"/>
                <w:bCs/>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c>
          <w:tcPr>
            <w:tcW w:w="1568" w:type="dxa"/>
            <w:noWrap w:val="0"/>
            <w:vAlign w:val="center"/>
          </w:tcPr>
          <w:p>
            <w:pPr>
              <w:pStyle w:val="14"/>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时间</w:t>
            </w:r>
          </w:p>
          <w:p>
            <w:pPr>
              <w:pStyle w:val="14"/>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和地点</w:t>
            </w:r>
          </w:p>
        </w:tc>
        <w:tc>
          <w:tcPr>
            <w:tcW w:w="6675" w:type="dxa"/>
            <w:noWrap w:val="0"/>
            <w:vAlign w:val="center"/>
          </w:tcPr>
          <w:p>
            <w:pPr>
              <w:pStyle w:val="14"/>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000000"/>
                <w:sz w:val="24"/>
                <w:szCs w:val="24"/>
                <w:lang w:val="en-US" w:eastAsia="zh-CN"/>
              </w:rPr>
              <w:t>同响应文件递交的截止时间及地点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w:t>
            </w:r>
          </w:p>
        </w:tc>
        <w:tc>
          <w:tcPr>
            <w:tcW w:w="1568" w:type="dxa"/>
            <w:noWrap w:val="0"/>
            <w:vAlign w:val="center"/>
          </w:tcPr>
          <w:p>
            <w:pPr>
              <w:pStyle w:val="14"/>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保证金</w:t>
            </w:r>
          </w:p>
        </w:tc>
        <w:tc>
          <w:tcPr>
            <w:tcW w:w="6675" w:type="dxa"/>
            <w:noWrap w:val="0"/>
            <w:vAlign w:val="center"/>
          </w:tcPr>
          <w:p>
            <w:pPr>
              <w:pStyle w:val="14"/>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1568" w:type="dxa"/>
            <w:noWrap w:val="0"/>
            <w:vAlign w:val="center"/>
          </w:tcPr>
          <w:p>
            <w:pPr>
              <w:pStyle w:val="14"/>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rPr>
              <w:t>小组的组建</w:t>
            </w:r>
          </w:p>
        </w:tc>
        <w:tc>
          <w:tcPr>
            <w:tcW w:w="6675" w:type="dxa"/>
            <w:noWrap w:val="0"/>
            <w:vAlign w:val="center"/>
          </w:tcPr>
          <w:p>
            <w:pPr>
              <w:pStyle w:val="14"/>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小组构成：</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1568" w:type="dxa"/>
            <w:noWrap w:val="0"/>
            <w:vAlign w:val="center"/>
          </w:tcPr>
          <w:p>
            <w:pPr>
              <w:pStyle w:val="14"/>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评标定标</w:t>
            </w:r>
          </w:p>
          <w:p>
            <w:pPr>
              <w:pStyle w:val="14"/>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方法</w:t>
            </w:r>
          </w:p>
        </w:tc>
        <w:tc>
          <w:tcPr>
            <w:tcW w:w="6675" w:type="dxa"/>
            <w:noWrap w:val="0"/>
            <w:vAlign w:val="center"/>
          </w:tcPr>
          <w:p>
            <w:pPr>
              <w:pStyle w:val="14"/>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在符合采购需求、质量、服务等要求的前提下，满足采购文件实质性响应要求且报价合理的确定为成交供应商；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1568" w:type="dxa"/>
            <w:noWrap w:val="0"/>
            <w:vAlign w:val="center"/>
          </w:tcPr>
          <w:p>
            <w:pPr>
              <w:pStyle w:val="14"/>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响应有效期</w:t>
            </w:r>
          </w:p>
        </w:tc>
        <w:tc>
          <w:tcPr>
            <w:tcW w:w="6675" w:type="dxa"/>
            <w:noWrap w:val="0"/>
            <w:vAlign w:val="center"/>
          </w:tcPr>
          <w:p>
            <w:pPr>
              <w:pStyle w:val="14"/>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60日历天（从响应截止时间算起）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w:t>
            </w:r>
          </w:p>
        </w:tc>
        <w:tc>
          <w:tcPr>
            <w:tcW w:w="1568" w:type="dxa"/>
            <w:noWrap w:val="0"/>
            <w:vAlign w:val="center"/>
          </w:tcPr>
          <w:p>
            <w:pPr>
              <w:pStyle w:val="14"/>
              <w:jc w:val="center"/>
              <w:rPr>
                <w:rFonts w:hint="eastAsia" w:ascii="仿宋_GB2312" w:hAnsi="仿宋_GB2312" w:eastAsia="仿宋_GB2312" w:cs="仿宋_GB2312"/>
                <w:color w:val="000000"/>
                <w:sz w:val="24"/>
                <w:szCs w:val="24"/>
                <w:lang w:val="en-US" w:eastAsia="zh-CN"/>
              </w:rPr>
            </w:pPr>
            <w:r>
              <w:rPr>
                <w:rFonts w:hint="eastAsia" w:ascii="Times New Roman" w:hAnsi="Times New Roman" w:eastAsiaTheme="minorEastAsia"/>
                <w:spacing w:val="6"/>
                <w:szCs w:val="21"/>
                <w:highlight w:val="none"/>
                <w:lang w:val="en-US" w:eastAsia="zh-CN"/>
              </w:rPr>
              <w:t>成交</w:t>
            </w:r>
            <w:r>
              <w:rPr>
                <w:rFonts w:ascii="Times New Roman" w:hAnsi="Times New Roman" w:eastAsiaTheme="minorEastAsia"/>
                <w:spacing w:val="6"/>
                <w:szCs w:val="21"/>
                <w:highlight w:val="none"/>
              </w:rPr>
              <w:t>结果公布媒介及期限</w:t>
            </w:r>
          </w:p>
        </w:tc>
        <w:tc>
          <w:tcPr>
            <w:tcW w:w="6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公布媒介：洛阳市中医院官网</w:t>
            </w:r>
          </w:p>
          <w:p>
            <w:pPr>
              <w:pStyle w:val="14"/>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2"/>
                <w:sz w:val="24"/>
                <w:szCs w:val="24"/>
                <w:lang w:val="en-US"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4"/>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p>
        </w:tc>
        <w:tc>
          <w:tcPr>
            <w:tcW w:w="8243" w:type="dxa"/>
            <w:gridSpan w:val="2"/>
            <w:noWrap w:val="0"/>
            <w:vAlign w:val="center"/>
          </w:tcPr>
          <w:p>
            <w:pPr>
              <w:pStyle w:val="14"/>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.1</w:t>
            </w:r>
          </w:p>
        </w:tc>
        <w:tc>
          <w:tcPr>
            <w:tcW w:w="8243" w:type="dxa"/>
            <w:gridSpan w:val="2"/>
            <w:noWrap w:val="0"/>
            <w:vAlign w:val="center"/>
          </w:tcPr>
          <w:p>
            <w:pPr>
              <w:pStyle w:val="14"/>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供应商自行承担参加本次</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活动所发生的所有费用。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.2</w:t>
            </w:r>
          </w:p>
        </w:tc>
        <w:tc>
          <w:tcPr>
            <w:tcW w:w="8243" w:type="dxa"/>
            <w:gridSpan w:val="2"/>
            <w:noWrap w:val="0"/>
            <w:vAlign w:val="center"/>
          </w:tcPr>
          <w:p>
            <w:pPr>
              <w:pStyle w:val="14"/>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重新确定</w:t>
            </w:r>
            <w:r>
              <w:rPr>
                <w:rFonts w:hint="eastAsia" w:ascii="仿宋_GB2312" w:hAnsi="仿宋_GB2312" w:eastAsia="仿宋_GB2312" w:cs="仿宋_GB2312"/>
                <w:kern w:val="28"/>
                <w:sz w:val="24"/>
                <w:szCs w:val="24"/>
                <w:lang w:val="en-US" w:eastAsia="zh-CN"/>
              </w:rPr>
              <w:t>成交</w:t>
            </w:r>
            <w:r>
              <w:rPr>
                <w:rFonts w:hint="eastAsia" w:ascii="仿宋_GB2312" w:hAnsi="仿宋_GB2312" w:eastAsia="仿宋_GB2312" w:cs="仿宋_GB2312"/>
                <w:kern w:val="28"/>
                <w:sz w:val="24"/>
                <w:szCs w:val="24"/>
              </w:rPr>
              <w:t>供应商：按照</w:t>
            </w:r>
            <w:r>
              <w:rPr>
                <w:rFonts w:hint="eastAsia" w:ascii="仿宋_GB2312" w:hAnsi="仿宋_GB2312" w:eastAsia="仿宋_GB2312" w:cs="仿宋_GB2312"/>
                <w:kern w:val="28"/>
                <w:sz w:val="24"/>
                <w:szCs w:val="24"/>
                <w:lang w:val="en-US" w:eastAsia="zh-CN"/>
              </w:rPr>
              <w:t>供应商</w:t>
            </w:r>
            <w:r>
              <w:rPr>
                <w:rFonts w:hint="eastAsia" w:ascii="仿宋_GB2312" w:hAnsi="仿宋_GB2312" w:eastAsia="仿宋_GB2312" w:cs="仿宋_GB2312"/>
                <w:kern w:val="28"/>
                <w:sz w:val="24"/>
                <w:szCs w:val="24"/>
              </w:rPr>
              <w:t>须知第</w:t>
            </w:r>
            <w:r>
              <w:rPr>
                <w:rFonts w:hint="eastAsia" w:ascii="仿宋_GB2312" w:hAnsi="仿宋_GB2312" w:eastAsia="仿宋_GB2312" w:cs="仿宋_GB2312"/>
                <w:kern w:val="28"/>
                <w:sz w:val="24"/>
                <w:szCs w:val="24"/>
                <w:lang w:val="en-US" w:eastAsia="zh-CN"/>
              </w:rPr>
              <w:t>20</w:t>
            </w:r>
            <w:r>
              <w:rPr>
                <w:rFonts w:hint="eastAsia" w:ascii="仿宋_GB2312" w:hAnsi="仿宋_GB2312" w:eastAsia="仿宋_GB2312" w:cs="仿宋_GB2312"/>
                <w:kern w:val="28"/>
                <w:sz w:val="24"/>
                <w:szCs w:val="24"/>
              </w:rPr>
              <w:t>条规定的情形确定的</w:t>
            </w:r>
            <w:r>
              <w:rPr>
                <w:rFonts w:hint="eastAsia" w:ascii="仿宋_GB2312" w:hAnsi="仿宋_GB2312" w:eastAsia="仿宋_GB2312" w:cs="仿宋_GB2312"/>
                <w:kern w:val="28"/>
                <w:sz w:val="24"/>
                <w:szCs w:val="24"/>
                <w:lang w:val="en-US" w:eastAsia="zh-CN"/>
              </w:rPr>
              <w:t>成交</w:t>
            </w:r>
            <w:r>
              <w:rPr>
                <w:rFonts w:hint="eastAsia" w:ascii="仿宋_GB2312" w:hAnsi="仿宋_GB2312" w:eastAsia="仿宋_GB2312" w:cs="仿宋_GB2312"/>
                <w:kern w:val="28"/>
                <w:sz w:val="24"/>
                <w:szCs w:val="24"/>
              </w:rPr>
              <w:t>候选人出现下述情况：排名第一的</w:t>
            </w:r>
            <w:r>
              <w:rPr>
                <w:rFonts w:hint="eastAsia" w:ascii="仿宋_GB2312" w:hAnsi="仿宋_GB2312" w:eastAsia="仿宋_GB2312" w:cs="仿宋_GB2312"/>
                <w:kern w:val="28"/>
                <w:sz w:val="24"/>
                <w:szCs w:val="24"/>
                <w:lang w:val="en-US" w:eastAsia="zh-CN"/>
              </w:rPr>
              <w:t>成交</w:t>
            </w:r>
            <w:r>
              <w:rPr>
                <w:rFonts w:hint="eastAsia" w:ascii="仿宋_GB2312" w:hAnsi="仿宋_GB2312" w:eastAsia="仿宋_GB2312" w:cs="仿宋_GB2312"/>
                <w:kern w:val="28"/>
                <w:sz w:val="24"/>
                <w:szCs w:val="24"/>
              </w:rPr>
              <w:t>候选人放弃中标或者因不可抗力不能履行合同或者被查实存在影响</w:t>
            </w:r>
            <w:r>
              <w:rPr>
                <w:rFonts w:hint="eastAsia" w:ascii="仿宋_GB2312" w:hAnsi="仿宋_GB2312" w:eastAsia="仿宋_GB2312" w:cs="仿宋_GB2312"/>
                <w:kern w:val="28"/>
                <w:sz w:val="24"/>
                <w:szCs w:val="24"/>
                <w:lang w:val="en-US" w:eastAsia="zh-CN"/>
              </w:rPr>
              <w:t>成交</w:t>
            </w:r>
            <w:r>
              <w:rPr>
                <w:rFonts w:hint="eastAsia" w:ascii="仿宋_GB2312" w:hAnsi="仿宋_GB2312" w:eastAsia="仿宋_GB2312" w:cs="仿宋_GB2312"/>
                <w:kern w:val="28"/>
                <w:sz w:val="24"/>
                <w:szCs w:val="24"/>
              </w:rPr>
              <w:t>结果的违法行为等情形，采购人可以按照</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小组提出的</w:t>
            </w:r>
            <w:r>
              <w:rPr>
                <w:rFonts w:hint="eastAsia" w:ascii="仿宋_GB2312" w:hAnsi="仿宋_GB2312" w:eastAsia="仿宋_GB2312" w:cs="仿宋_GB2312"/>
                <w:kern w:val="28"/>
                <w:sz w:val="24"/>
                <w:szCs w:val="24"/>
                <w:lang w:val="en-US" w:eastAsia="zh-CN"/>
              </w:rPr>
              <w:t>成交</w:t>
            </w:r>
            <w:r>
              <w:rPr>
                <w:rFonts w:hint="eastAsia" w:ascii="仿宋_GB2312" w:hAnsi="仿宋_GB2312" w:eastAsia="仿宋_GB2312" w:cs="仿宋_GB2312"/>
                <w:kern w:val="28"/>
                <w:sz w:val="24"/>
                <w:szCs w:val="24"/>
              </w:rPr>
              <w:t>候选人名单排序依次确定其他</w:t>
            </w:r>
            <w:r>
              <w:rPr>
                <w:rFonts w:hint="eastAsia" w:ascii="仿宋_GB2312" w:hAnsi="仿宋_GB2312" w:eastAsia="仿宋_GB2312" w:cs="仿宋_GB2312"/>
                <w:kern w:val="28"/>
                <w:sz w:val="24"/>
                <w:szCs w:val="24"/>
                <w:lang w:val="en-US" w:eastAsia="zh-CN"/>
              </w:rPr>
              <w:t>成交</w:t>
            </w:r>
            <w:r>
              <w:rPr>
                <w:rFonts w:hint="eastAsia" w:ascii="仿宋_GB2312" w:hAnsi="仿宋_GB2312" w:eastAsia="仿宋_GB2312" w:cs="仿宋_GB2312"/>
                <w:kern w:val="28"/>
                <w:sz w:val="24"/>
                <w:szCs w:val="24"/>
              </w:rPr>
              <w:t>候选人为</w:t>
            </w:r>
            <w:r>
              <w:rPr>
                <w:rFonts w:hint="eastAsia" w:ascii="仿宋_GB2312" w:hAnsi="仿宋_GB2312" w:eastAsia="仿宋_GB2312" w:cs="仿宋_GB2312"/>
                <w:kern w:val="28"/>
                <w:sz w:val="24"/>
                <w:szCs w:val="24"/>
                <w:lang w:val="en-US" w:eastAsia="zh-CN"/>
              </w:rPr>
              <w:t>成交</w:t>
            </w:r>
            <w:r>
              <w:rPr>
                <w:rFonts w:hint="eastAsia" w:ascii="仿宋_GB2312" w:hAnsi="仿宋_GB2312" w:eastAsia="仿宋_GB2312" w:cs="仿宋_GB2312"/>
                <w:kern w:val="28"/>
                <w:sz w:val="24"/>
                <w:szCs w:val="24"/>
              </w:rPr>
              <w:t>供应商，也可以重新</w:t>
            </w:r>
            <w:r>
              <w:rPr>
                <w:rFonts w:hint="eastAsia" w:ascii="仿宋_GB2312" w:hAnsi="仿宋_GB2312" w:eastAsia="仿宋_GB2312" w:cs="仿宋_GB2312"/>
                <w:kern w:val="28"/>
                <w:sz w:val="24"/>
                <w:szCs w:val="24"/>
                <w:lang w:val="en-US" w:eastAsia="zh-CN"/>
              </w:rPr>
              <w:t>采购</w:t>
            </w:r>
            <w:r>
              <w:rPr>
                <w:rFonts w:hint="eastAsia" w:ascii="仿宋_GB2312" w:hAnsi="仿宋_GB2312" w:eastAsia="仿宋_GB2312" w:cs="仿宋_GB2312"/>
                <w:kern w:val="28"/>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71" w:type="dxa"/>
            <w:noWrap w:val="0"/>
            <w:vAlign w:val="center"/>
          </w:tcPr>
          <w:p>
            <w:pPr>
              <w:pStyle w:val="14"/>
              <w:spacing w:line="348"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3</w:t>
            </w:r>
          </w:p>
        </w:tc>
        <w:tc>
          <w:tcPr>
            <w:tcW w:w="8243" w:type="dxa"/>
            <w:gridSpan w:val="2"/>
            <w:noWrap w:val="0"/>
            <w:vAlign w:val="center"/>
          </w:tcPr>
          <w:p>
            <w:pPr>
              <w:pStyle w:val="14"/>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本</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文件的最终解释权归</w:t>
            </w:r>
            <w:r>
              <w:rPr>
                <w:rFonts w:hint="eastAsia" w:ascii="仿宋_GB2312" w:hAnsi="仿宋_GB2312" w:eastAsia="仿宋_GB2312" w:cs="仿宋_GB2312"/>
                <w:kern w:val="28"/>
                <w:sz w:val="24"/>
                <w:szCs w:val="24"/>
                <w:lang w:val="en-US" w:eastAsia="zh-CN"/>
              </w:rPr>
              <w:t>采购</w:t>
            </w:r>
            <w:r>
              <w:rPr>
                <w:rFonts w:hint="eastAsia" w:ascii="仿宋_GB2312" w:hAnsi="仿宋_GB2312" w:eastAsia="仿宋_GB2312" w:cs="仿宋_GB2312"/>
                <w:kern w:val="28"/>
                <w:sz w:val="24"/>
                <w:szCs w:val="24"/>
              </w:rPr>
              <w:t>人。</w:t>
            </w:r>
          </w:p>
        </w:tc>
      </w:tr>
    </w:tbl>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center"/>
        <w:rPr>
          <w:rFonts w:hint="default" w:asciiTheme="minorEastAsia" w:hAnsi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 xml:space="preserve">第三章 </w:t>
      </w:r>
      <w:r>
        <w:rPr>
          <w:rFonts w:hint="eastAsia" w:asciiTheme="minorEastAsia" w:hAnsiTheme="minorEastAsia" w:eastAsiaTheme="minorEastAsia" w:cstheme="minorBidi"/>
          <w:b/>
          <w:bCs/>
          <w:color w:val="auto"/>
          <w:kern w:val="44"/>
          <w:sz w:val="32"/>
          <w:szCs w:val="44"/>
          <w:highlight w:val="none"/>
          <w:lang w:val="en-US" w:eastAsia="zh-CN" w:bidi="ar-SA"/>
        </w:rPr>
        <w:t>采购</w:t>
      </w:r>
      <w:r>
        <w:rPr>
          <w:rFonts w:hint="eastAsia" w:asciiTheme="minorEastAsia" w:hAnsiTheme="minorEastAsia" w:cstheme="minorBidi"/>
          <w:b/>
          <w:bCs/>
          <w:color w:val="auto"/>
          <w:kern w:val="44"/>
          <w:sz w:val="32"/>
          <w:szCs w:val="44"/>
          <w:highlight w:val="none"/>
          <w:lang w:val="en-US" w:eastAsia="zh-CN" w:bidi="ar-SA"/>
        </w:rPr>
        <w:t>要求</w:t>
      </w:r>
    </w:p>
    <w:p>
      <w:pPr>
        <w:spacing w:line="560" w:lineRule="exact"/>
        <w:ind w:firstLine="482" w:firstLineChars="20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一、项目概况</w:t>
      </w:r>
    </w:p>
    <w:p>
      <w:pPr>
        <w:pStyle w:val="241"/>
        <w:spacing w:line="420" w:lineRule="exact"/>
        <w:rPr>
          <w:rFonts w:ascii="Times New Roman" w:hAnsi="Times New Roman" w:cs="Times New Roman" w:eastAsiaTheme="minorEastAsia"/>
          <w:bCs/>
          <w:spacing w:val="6"/>
          <w:szCs w:val="21"/>
          <w:highlight w:val="none"/>
          <w:lang w:val="en-US"/>
        </w:rPr>
      </w:pPr>
      <w:r>
        <w:rPr>
          <w:rFonts w:hint="eastAsia" w:ascii="Times New Roman" w:hAnsi="Times New Roman" w:cs="Times New Roman" w:eastAsiaTheme="minorEastAsia"/>
          <w:bCs/>
          <w:spacing w:val="6"/>
          <w:szCs w:val="21"/>
          <w:highlight w:val="none"/>
        </w:rPr>
        <w:t>本次</w:t>
      </w:r>
      <w:r>
        <w:rPr>
          <w:rFonts w:hint="eastAsia" w:ascii="Times New Roman" w:hAnsi="Times New Roman" w:cs="Times New Roman" w:eastAsiaTheme="minorEastAsia"/>
          <w:bCs/>
          <w:spacing w:val="6"/>
          <w:szCs w:val="21"/>
          <w:highlight w:val="none"/>
          <w:lang w:val="en-US" w:eastAsia="zh-CN"/>
        </w:rPr>
        <w:t>采购</w:t>
      </w:r>
      <w:r>
        <w:rPr>
          <w:rFonts w:hint="eastAsia" w:ascii="Times New Roman" w:hAnsi="Times New Roman" w:cs="Times New Roman" w:eastAsiaTheme="minorEastAsia"/>
          <w:bCs/>
          <w:spacing w:val="6"/>
          <w:szCs w:val="21"/>
          <w:highlight w:val="none"/>
        </w:rPr>
        <w:t>项目</w:t>
      </w:r>
      <w:r>
        <w:rPr>
          <w:rFonts w:hint="eastAsia" w:ascii="Times New Roman" w:hAnsi="Times New Roman" w:cs="Times New Roman" w:eastAsiaTheme="minorEastAsia"/>
          <w:bCs/>
          <w:spacing w:val="6"/>
          <w:szCs w:val="21"/>
          <w:highlight w:val="none"/>
          <w:lang w:val="en-US" w:eastAsia="zh-CN"/>
        </w:rPr>
        <w:t>包含2个包，1包为手术动力系统1套；2包为口腔科设备，含牙科综合治疗机1台，口腔X光射线机1台</w:t>
      </w:r>
      <w:r>
        <w:rPr>
          <w:rFonts w:hint="eastAsia" w:ascii="Times New Roman" w:hAnsi="Times New Roman" w:cs="Times New Roman" w:eastAsiaTheme="minorEastAsia"/>
          <w:bCs/>
          <w:spacing w:val="6"/>
          <w:szCs w:val="21"/>
          <w:highlight w:val="none"/>
          <w:lang w:val="en-US"/>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二、采购清单</w:t>
      </w:r>
    </w:p>
    <w:tbl>
      <w:tblPr>
        <w:tblStyle w:val="29"/>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275"/>
        <w:gridCol w:w="1142"/>
        <w:gridCol w:w="1061"/>
        <w:gridCol w:w="139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43" w:type="dxa"/>
            <w:vAlign w:val="center"/>
          </w:tcPr>
          <w:p>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序号</w:t>
            </w:r>
          </w:p>
        </w:tc>
        <w:tc>
          <w:tcPr>
            <w:tcW w:w="2275" w:type="dxa"/>
            <w:vAlign w:val="center"/>
          </w:tcPr>
          <w:p>
            <w:pPr>
              <w:spacing w:line="360" w:lineRule="auto"/>
              <w:ind w:firstLine="480" w:firstLineChars="200"/>
              <w:jc w:val="left"/>
              <w:rPr>
                <w:rFonts w:hint="eastAsia" w:ascii="宋体" w:hAnsi="宋体"/>
                <w:sz w:val="24"/>
                <w:highlight w:val="none"/>
                <w:lang w:val="en-US" w:eastAsia="zh-CN"/>
              </w:rPr>
            </w:pPr>
            <w:r>
              <w:rPr>
                <w:rFonts w:hint="eastAsia" w:ascii="宋体" w:hAnsi="宋体"/>
                <w:sz w:val="24"/>
                <w:highlight w:val="none"/>
                <w:lang w:val="en-US" w:eastAsia="zh-CN"/>
              </w:rPr>
              <w:t>设备名称</w:t>
            </w:r>
          </w:p>
        </w:tc>
        <w:tc>
          <w:tcPr>
            <w:tcW w:w="1142" w:type="dxa"/>
            <w:vAlign w:val="center"/>
          </w:tcPr>
          <w:p>
            <w:pPr>
              <w:spacing w:line="360" w:lineRule="auto"/>
              <w:jc w:val="center"/>
              <w:rPr>
                <w:rFonts w:hint="eastAsia" w:ascii="宋体" w:hAnsi="宋体"/>
                <w:sz w:val="24"/>
                <w:highlight w:val="none"/>
                <w:lang w:val="en-US" w:eastAsia="zh-CN"/>
              </w:rPr>
            </w:pPr>
            <w:r>
              <w:rPr>
                <w:rFonts w:hint="eastAsia" w:ascii="宋体" w:hAnsi="宋体"/>
                <w:sz w:val="24"/>
                <w:highlight w:val="none"/>
                <w:lang w:val="en-US" w:eastAsia="zh-CN"/>
              </w:rPr>
              <w:t>数量</w:t>
            </w:r>
          </w:p>
        </w:tc>
        <w:tc>
          <w:tcPr>
            <w:tcW w:w="1061" w:type="dxa"/>
            <w:vAlign w:val="center"/>
          </w:tcPr>
          <w:p>
            <w:pPr>
              <w:spacing w:line="360" w:lineRule="auto"/>
              <w:jc w:val="center"/>
              <w:rPr>
                <w:rFonts w:hint="eastAsia" w:ascii="宋体" w:hAnsi="宋体"/>
                <w:sz w:val="24"/>
                <w:highlight w:val="none"/>
                <w:lang w:val="en-US" w:eastAsia="zh-CN"/>
              </w:rPr>
            </w:pPr>
            <w:r>
              <w:rPr>
                <w:rFonts w:hint="eastAsia" w:ascii="宋体" w:hAnsi="宋体"/>
                <w:sz w:val="24"/>
                <w:highlight w:val="none"/>
                <w:lang w:val="en-US" w:eastAsia="zh-CN"/>
              </w:rPr>
              <w:t>单位</w:t>
            </w:r>
          </w:p>
        </w:tc>
        <w:tc>
          <w:tcPr>
            <w:tcW w:w="1397" w:type="dxa"/>
            <w:vAlign w:val="center"/>
          </w:tcPr>
          <w:p>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单价</w:t>
            </w:r>
          </w:p>
        </w:tc>
        <w:tc>
          <w:tcPr>
            <w:tcW w:w="1439" w:type="dxa"/>
            <w:vAlign w:val="center"/>
          </w:tcPr>
          <w:p>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包预算金额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3" w:type="dxa"/>
            <w:vAlign w:val="center"/>
          </w:tcPr>
          <w:p>
            <w:pPr>
              <w:spacing w:line="360" w:lineRule="auto"/>
              <w:ind w:firstLine="240" w:firstLineChars="100"/>
              <w:jc w:val="both"/>
              <w:rPr>
                <w:rFonts w:hint="default" w:ascii="宋体" w:hAnsi="宋体"/>
                <w:sz w:val="24"/>
                <w:highlight w:val="none"/>
                <w:lang w:val="en-US" w:eastAsia="zh-CN"/>
              </w:rPr>
            </w:pPr>
            <w:r>
              <w:rPr>
                <w:rFonts w:hint="eastAsia" w:ascii="宋体" w:hAnsi="宋体"/>
                <w:sz w:val="24"/>
                <w:highlight w:val="none"/>
                <w:lang w:val="en-US" w:eastAsia="zh-CN"/>
              </w:rPr>
              <w:t>1包</w:t>
            </w:r>
          </w:p>
        </w:tc>
        <w:tc>
          <w:tcPr>
            <w:tcW w:w="2275" w:type="dxa"/>
            <w:vAlign w:val="center"/>
          </w:tcPr>
          <w:p>
            <w:pPr>
              <w:spacing w:line="360" w:lineRule="auto"/>
              <w:jc w:val="left"/>
              <w:rPr>
                <w:rFonts w:hint="eastAsia" w:ascii="宋体" w:hAnsi="宋体"/>
                <w:sz w:val="24"/>
                <w:highlight w:val="none"/>
                <w:lang w:val="en-US" w:eastAsia="zh-CN"/>
              </w:rPr>
            </w:pPr>
            <w:r>
              <w:rPr>
                <w:rFonts w:hint="eastAsia" w:ascii="宋体" w:hAnsi="宋体"/>
                <w:sz w:val="24"/>
                <w:highlight w:val="none"/>
                <w:lang w:val="en-US" w:eastAsia="zh-CN"/>
              </w:rPr>
              <w:t>手术动力系统</w:t>
            </w:r>
          </w:p>
        </w:tc>
        <w:tc>
          <w:tcPr>
            <w:tcW w:w="1142" w:type="dxa"/>
            <w:vAlign w:val="center"/>
          </w:tcPr>
          <w:p>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1</w:t>
            </w:r>
          </w:p>
        </w:tc>
        <w:tc>
          <w:tcPr>
            <w:tcW w:w="1061" w:type="dxa"/>
            <w:vAlign w:val="center"/>
          </w:tcPr>
          <w:p>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lang w:val="en-US" w:eastAsia="zh-CN"/>
              </w:rPr>
              <w:t>套</w:t>
            </w:r>
          </w:p>
        </w:tc>
        <w:tc>
          <w:tcPr>
            <w:tcW w:w="1397" w:type="dxa"/>
            <w:vAlign w:val="center"/>
          </w:tcPr>
          <w:p>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50000元</w:t>
            </w:r>
          </w:p>
        </w:tc>
        <w:tc>
          <w:tcPr>
            <w:tcW w:w="1439" w:type="dxa"/>
            <w:vAlign w:val="center"/>
          </w:tcPr>
          <w:p>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lang w:val="en-US" w:eastAsia="zh-CN"/>
              </w:rPr>
              <w:t>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3" w:type="dxa"/>
            <w:vMerge w:val="restart"/>
            <w:vAlign w:val="center"/>
          </w:tcPr>
          <w:p>
            <w:pPr>
              <w:spacing w:line="360" w:lineRule="auto"/>
              <w:ind w:firstLine="240" w:firstLineChars="100"/>
              <w:jc w:val="both"/>
              <w:rPr>
                <w:rFonts w:hint="default" w:ascii="宋体" w:hAnsi="宋体"/>
                <w:sz w:val="24"/>
                <w:highlight w:val="none"/>
                <w:lang w:val="en-US" w:eastAsia="zh-CN"/>
              </w:rPr>
            </w:pPr>
            <w:r>
              <w:rPr>
                <w:rFonts w:hint="eastAsia" w:ascii="宋体" w:hAnsi="宋体"/>
                <w:sz w:val="24"/>
                <w:highlight w:val="none"/>
                <w:lang w:val="en-US" w:eastAsia="zh-CN"/>
              </w:rPr>
              <w:t>2包</w:t>
            </w:r>
          </w:p>
        </w:tc>
        <w:tc>
          <w:tcPr>
            <w:tcW w:w="2275" w:type="dxa"/>
            <w:vAlign w:val="top"/>
          </w:tcPr>
          <w:p>
            <w:pPr>
              <w:pStyle w:val="190"/>
              <w:numPr>
                <w:ilvl w:val="0"/>
                <w:numId w:val="0"/>
              </w:numPr>
              <w:ind w:left="0" w:leftChars="0" w:right="63" w:rightChars="30" w:firstLine="0" w:firstLineChars="0"/>
              <w:jc w:val="both"/>
              <w:rPr>
                <w:rFonts w:hint="eastAsia" w:ascii="宋体" w:hAnsi="宋体" w:eastAsiaTheme="minorEastAsia" w:cstheme="minorBidi"/>
                <w:kern w:val="2"/>
                <w:sz w:val="24"/>
                <w:szCs w:val="22"/>
                <w:highlight w:val="none"/>
                <w:lang w:val="en-US" w:eastAsia="zh-CN" w:bidi="ar-SA"/>
              </w:rPr>
            </w:pPr>
            <w:r>
              <w:rPr>
                <w:rFonts w:hint="eastAsia" w:ascii="宋体" w:hAnsi="宋体" w:eastAsiaTheme="minorEastAsia" w:cstheme="minorBidi"/>
                <w:kern w:val="2"/>
                <w:sz w:val="24"/>
                <w:szCs w:val="22"/>
                <w:highlight w:val="none"/>
                <w:lang w:val="en-US" w:eastAsia="zh-CN" w:bidi="ar-SA"/>
              </w:rPr>
              <w:t>牙科综合治疗机</w:t>
            </w:r>
          </w:p>
        </w:tc>
        <w:tc>
          <w:tcPr>
            <w:tcW w:w="1142" w:type="dxa"/>
            <w:vAlign w:val="center"/>
          </w:tcPr>
          <w:p>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1</w:t>
            </w:r>
          </w:p>
        </w:tc>
        <w:tc>
          <w:tcPr>
            <w:tcW w:w="1061" w:type="dxa"/>
            <w:vAlign w:val="center"/>
          </w:tcPr>
          <w:p>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lang w:val="en-US" w:eastAsia="zh-CN"/>
              </w:rPr>
              <w:t>台</w:t>
            </w:r>
          </w:p>
        </w:tc>
        <w:tc>
          <w:tcPr>
            <w:tcW w:w="1397" w:type="dxa"/>
            <w:vAlign w:val="center"/>
          </w:tcPr>
          <w:p>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lang w:val="en-US" w:eastAsia="zh-CN"/>
              </w:rPr>
              <w:t>30000元</w:t>
            </w:r>
          </w:p>
        </w:tc>
        <w:tc>
          <w:tcPr>
            <w:tcW w:w="1439" w:type="dxa"/>
            <w:vMerge w:val="restart"/>
            <w:vAlign w:val="center"/>
          </w:tcPr>
          <w:p>
            <w:pPr>
              <w:spacing w:line="360" w:lineRule="auto"/>
              <w:ind w:firstLine="240" w:firstLineChars="100"/>
              <w:jc w:val="both"/>
              <w:rPr>
                <w:rFonts w:hint="default" w:ascii="宋体" w:hAnsi="宋体"/>
                <w:sz w:val="24"/>
                <w:highlight w:val="none"/>
                <w:lang w:val="en-US" w:eastAsia="zh-CN"/>
              </w:rPr>
            </w:pPr>
            <w:r>
              <w:rPr>
                <w:rFonts w:hint="eastAsia" w:ascii="宋体" w:hAnsi="宋体"/>
                <w:sz w:val="24"/>
                <w:highlight w:val="none"/>
                <w:lang w:val="en-US" w:eastAsia="zh-CN"/>
              </w:rPr>
              <w:t>68000元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3" w:type="dxa"/>
            <w:vMerge w:val="continue"/>
            <w:vAlign w:val="center"/>
          </w:tcPr>
          <w:p>
            <w:pPr>
              <w:spacing w:line="360" w:lineRule="auto"/>
              <w:ind w:firstLine="480" w:firstLineChars="200"/>
              <w:jc w:val="left"/>
              <w:rPr>
                <w:rFonts w:hint="eastAsia" w:ascii="宋体" w:hAnsi="宋体"/>
                <w:sz w:val="24"/>
                <w:highlight w:val="none"/>
                <w:lang w:val="en-US" w:eastAsia="zh-CN"/>
              </w:rPr>
            </w:pPr>
          </w:p>
        </w:tc>
        <w:tc>
          <w:tcPr>
            <w:tcW w:w="2275" w:type="dxa"/>
            <w:vAlign w:val="top"/>
          </w:tcPr>
          <w:p>
            <w:pPr>
              <w:pStyle w:val="190"/>
              <w:numPr>
                <w:ilvl w:val="0"/>
                <w:numId w:val="0"/>
              </w:numPr>
              <w:ind w:left="0" w:leftChars="0" w:right="63" w:rightChars="30" w:firstLine="0" w:firstLineChars="0"/>
              <w:jc w:val="both"/>
              <w:rPr>
                <w:rFonts w:hint="eastAsia" w:ascii="宋体" w:hAnsi="宋体" w:eastAsiaTheme="minorEastAsia" w:cstheme="minorBidi"/>
                <w:kern w:val="2"/>
                <w:sz w:val="24"/>
                <w:szCs w:val="22"/>
                <w:highlight w:val="none"/>
                <w:lang w:val="en-US" w:eastAsia="zh-CN" w:bidi="ar-SA"/>
              </w:rPr>
            </w:pPr>
            <w:r>
              <w:rPr>
                <w:rFonts w:hint="eastAsia" w:ascii="宋体" w:hAnsi="宋体" w:eastAsiaTheme="minorEastAsia" w:cstheme="minorBidi"/>
                <w:kern w:val="2"/>
                <w:sz w:val="24"/>
                <w:szCs w:val="22"/>
                <w:highlight w:val="none"/>
                <w:lang w:val="en-US" w:eastAsia="zh-CN" w:bidi="ar-SA"/>
              </w:rPr>
              <w:t>口腔X光射线机</w:t>
            </w:r>
          </w:p>
        </w:tc>
        <w:tc>
          <w:tcPr>
            <w:tcW w:w="1142" w:type="dxa"/>
            <w:vAlign w:val="center"/>
          </w:tcPr>
          <w:p>
            <w:pPr>
              <w:spacing w:line="360" w:lineRule="auto"/>
              <w:jc w:val="center"/>
              <w:rPr>
                <w:rFonts w:hint="default" w:ascii="宋体" w:hAnsi="宋体"/>
                <w:sz w:val="24"/>
                <w:highlight w:val="none"/>
                <w:lang w:val="en-US" w:eastAsia="zh-CN"/>
              </w:rPr>
            </w:pPr>
            <w:r>
              <w:rPr>
                <w:rFonts w:hint="eastAsia" w:ascii="宋体" w:hAnsi="宋体"/>
                <w:sz w:val="24"/>
                <w:highlight w:val="none"/>
                <w:lang w:val="en-US" w:eastAsia="zh-CN"/>
              </w:rPr>
              <w:t>1</w:t>
            </w:r>
          </w:p>
        </w:tc>
        <w:tc>
          <w:tcPr>
            <w:tcW w:w="1061" w:type="dxa"/>
            <w:vAlign w:val="center"/>
          </w:tcPr>
          <w:p>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lang w:val="en-US" w:eastAsia="zh-CN"/>
              </w:rPr>
              <w:t>台</w:t>
            </w:r>
          </w:p>
        </w:tc>
        <w:tc>
          <w:tcPr>
            <w:tcW w:w="1397" w:type="dxa"/>
            <w:vAlign w:val="center"/>
          </w:tcPr>
          <w:p>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lang w:val="en-US" w:eastAsia="zh-CN"/>
              </w:rPr>
              <w:t>38000元</w:t>
            </w:r>
          </w:p>
        </w:tc>
        <w:tc>
          <w:tcPr>
            <w:tcW w:w="1439" w:type="dxa"/>
            <w:vMerge w:val="continue"/>
            <w:vAlign w:val="center"/>
          </w:tcPr>
          <w:p>
            <w:pPr>
              <w:spacing w:line="360" w:lineRule="auto"/>
              <w:ind w:firstLine="480" w:firstLineChars="200"/>
              <w:jc w:val="center"/>
              <w:rPr>
                <w:rFonts w:hint="eastAsia" w:ascii="宋体" w:hAnsi="宋体"/>
                <w:sz w:val="24"/>
                <w:highlight w:val="none"/>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firstLine="482" w:firstLineChars="200"/>
        <w:jc w:val="both"/>
        <w:textAlignment w:val="auto"/>
        <w:rPr>
          <w:rFonts w:hint="default" w:ascii="宋体" w:hAnsi="宋体" w:cs="宋体"/>
          <w:b/>
          <w:bCs/>
          <w:sz w:val="24"/>
          <w:szCs w:val="24"/>
          <w:lang w:val="en-US" w:eastAsia="zh-CN"/>
        </w:rPr>
      </w:pPr>
      <w:r>
        <w:rPr>
          <w:rFonts w:hint="eastAsia" w:ascii="宋体" w:hAnsi="宋体" w:cs="宋体"/>
          <w:b/>
          <w:bCs/>
          <w:color w:val="FF0000"/>
          <w:sz w:val="24"/>
          <w:szCs w:val="24"/>
          <w:lang w:val="en-US" w:eastAsia="zh-CN"/>
        </w:rPr>
        <w:t>注：请各供应商携带所投产品彩页。</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firstLine="482" w:firstLineChars="200"/>
        <w:jc w:val="both"/>
        <w:textAlignment w:val="auto"/>
        <w:rPr>
          <w:rFonts w:hint="default" w:asciiTheme="minorEastAsia" w:hAnsiTheme="minorEastAsia" w:cstheme="minorBidi"/>
          <w:b/>
          <w:bCs/>
          <w:color w:val="auto"/>
          <w:kern w:val="44"/>
          <w:sz w:val="32"/>
          <w:szCs w:val="44"/>
          <w:highlight w:val="none"/>
          <w:lang w:val="en-US" w:eastAsia="zh-CN" w:bidi="ar-SA"/>
        </w:rPr>
      </w:pPr>
      <w:r>
        <w:rPr>
          <w:rFonts w:hint="eastAsia" w:ascii="宋体" w:hAnsi="宋体" w:cs="宋体"/>
          <w:b/>
          <w:bCs/>
          <w:sz w:val="24"/>
          <w:szCs w:val="24"/>
          <w:lang w:val="en-US" w:eastAsia="zh-CN"/>
        </w:rPr>
        <w:t>三、技术要求</w:t>
      </w:r>
    </w:p>
    <w:p>
      <w:pPr>
        <w:pStyle w:val="166"/>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center"/>
        <w:textAlignment w:val="auto"/>
        <w:rPr>
          <w:rFonts w:hint="eastAsia" w:ascii="宋体" w:hAnsi="宋体" w:eastAsiaTheme="minorEastAsia" w:cstheme="minorBidi"/>
          <w:b/>
          <w:bCs/>
          <w:kern w:val="2"/>
          <w:sz w:val="24"/>
          <w:szCs w:val="22"/>
          <w:highlight w:val="none"/>
          <w:lang w:val="en-US" w:eastAsia="zh-CN" w:bidi="ar-SA"/>
        </w:rPr>
      </w:pPr>
      <w:r>
        <w:rPr>
          <w:rFonts w:hint="eastAsia" w:ascii="宋体" w:hAnsi="宋体"/>
          <w:b/>
          <w:bCs/>
          <w:sz w:val="24"/>
          <w:highlight w:val="none"/>
          <w:lang w:val="en-US" w:eastAsia="zh-CN"/>
        </w:rPr>
        <w:t>（1）手术动力系统</w:t>
      </w:r>
    </w:p>
    <w:p>
      <w:pPr>
        <w:pStyle w:val="241"/>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eastAsia="宋体" w:cs="Times New Roman"/>
          <w:b/>
          <w:bCs/>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1</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主机参数</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w:t>
      </w:r>
      <w:r>
        <w:rPr>
          <w:rFonts w:hint="eastAsia" w:ascii="宋体" w:hAnsi="宋体" w:eastAsia="宋体" w:cs="Times New Roman"/>
          <w:kern w:val="2"/>
          <w:sz w:val="24"/>
          <w:szCs w:val="21"/>
          <w:highlight w:val="none"/>
          <w:lang w:val="en-US" w:eastAsia="zh-CN" w:bidi="ar-SA"/>
        </w:rPr>
        <w:t>1</w:t>
      </w:r>
      <w:r>
        <w:rPr>
          <w:rFonts w:hint="default" w:ascii="宋体" w:hAnsi="宋体" w:eastAsia="宋体" w:cs="Times New Roman"/>
          <w:kern w:val="2"/>
          <w:sz w:val="24"/>
          <w:szCs w:val="21"/>
          <w:highlight w:val="none"/>
          <w:lang w:val="en-US" w:eastAsia="zh-CN" w:bidi="ar-SA"/>
        </w:rPr>
        <w:t>）采用微电脑控制系统，彩色液晶屏显示，脚踏、手柄连接故障自动诊断识别；</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w:t>
      </w:r>
      <w:r>
        <w:rPr>
          <w:rFonts w:hint="eastAsia" w:ascii="宋体" w:hAnsi="宋体" w:eastAsia="宋体" w:cs="Times New Roman"/>
          <w:kern w:val="2"/>
          <w:sz w:val="24"/>
          <w:szCs w:val="21"/>
          <w:highlight w:val="none"/>
          <w:lang w:val="en-US" w:eastAsia="zh-CN" w:bidi="ar-SA"/>
        </w:rPr>
        <w:t>2</w:t>
      </w:r>
      <w:r>
        <w:rPr>
          <w:rFonts w:hint="default" w:ascii="宋体" w:hAnsi="宋体" w:eastAsia="宋体" w:cs="Times New Roman"/>
          <w:kern w:val="2"/>
          <w:sz w:val="24"/>
          <w:szCs w:val="21"/>
          <w:highlight w:val="none"/>
          <w:lang w:val="en-US" w:eastAsia="zh-CN" w:bidi="ar-SA"/>
        </w:rPr>
        <w:t>）输入≥220V，50Hz；输入功率≥100VA；</w:t>
      </w:r>
    </w:p>
    <w:p>
      <w:pPr>
        <w:pStyle w:val="241"/>
        <w:spacing w:line="420" w:lineRule="exact"/>
        <w:rPr>
          <w:rFonts w:hint="default" w:ascii="宋体" w:hAnsi="宋体" w:eastAsia="宋体" w:cs="Times New Roman"/>
          <w:b/>
          <w:bCs/>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2</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脚踏开关参数</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（1）线缆长≥3m，无级调速，IPX8防水等级；</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（2）金属底座，防滑、防侧翻；</w:t>
      </w:r>
    </w:p>
    <w:p>
      <w:pPr>
        <w:pStyle w:val="241"/>
        <w:spacing w:line="420" w:lineRule="exact"/>
        <w:rPr>
          <w:rFonts w:hint="default" w:ascii="宋体" w:hAnsi="宋体" w:eastAsia="宋体" w:cs="Times New Roman"/>
          <w:b/>
          <w:bCs/>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3</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通用磨钻手柄参数</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（1）</w:t>
      </w:r>
      <w:r>
        <w:rPr>
          <w:rFonts w:hint="default" w:ascii="宋体" w:hAnsi="宋体" w:eastAsia="宋体" w:cs="Times New Roman"/>
          <w:kern w:val="2"/>
          <w:sz w:val="24"/>
          <w:szCs w:val="21"/>
          <w:highlight w:val="none"/>
          <w:lang w:val="en-US" w:eastAsia="zh-CN" w:bidi="ar-SA"/>
        </w:rPr>
        <w:t>主体外径≤20mm，重量≤130g，主体长度：≤90mm（不含线缆）；</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（2）</w:t>
      </w:r>
      <w:r>
        <w:rPr>
          <w:rFonts w:hint="default" w:ascii="宋体" w:hAnsi="宋体" w:eastAsia="宋体" w:cs="Times New Roman"/>
          <w:kern w:val="2"/>
          <w:sz w:val="24"/>
          <w:szCs w:val="21"/>
          <w:highlight w:val="none"/>
          <w:lang w:val="en-US" w:eastAsia="zh-CN" w:bidi="ar-SA"/>
        </w:rPr>
        <w:t>磨钻手柄采用螺纹旋转式连接锁紧；</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（3）</w:t>
      </w:r>
      <w:r>
        <w:rPr>
          <w:rFonts w:hint="default" w:ascii="宋体" w:hAnsi="宋体" w:eastAsia="宋体" w:cs="Times New Roman"/>
          <w:kern w:val="2"/>
          <w:sz w:val="24"/>
          <w:szCs w:val="21"/>
          <w:highlight w:val="none"/>
          <w:lang w:val="en-US" w:eastAsia="zh-CN" w:bidi="ar-SA"/>
        </w:rPr>
        <w:t>输出功率≥100w 输出扭矩≥14mNm  最高热平衡温度≤37℃；</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（4）立笔式设计，持握更舒适；</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（5）输出动力强劲稳定，最高转速≥50000r/min；</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（6）可高温高压灭菌；</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（7）手柄内注水设计，水冷结构，长时间使用不发热；</w:t>
      </w:r>
    </w:p>
    <w:p>
      <w:pPr>
        <w:pStyle w:val="241"/>
        <w:spacing w:line="420" w:lineRule="exact"/>
        <w:rPr>
          <w:rFonts w:hint="default" w:ascii="宋体" w:hAnsi="宋体" w:eastAsia="宋体" w:cs="Times New Roman"/>
          <w:b/>
          <w:bCs/>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4</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颅骨钻手柄</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（1）</w:t>
      </w:r>
      <w:r>
        <w:rPr>
          <w:rFonts w:hint="default" w:ascii="宋体" w:hAnsi="宋体" w:eastAsia="宋体" w:cs="Times New Roman"/>
          <w:kern w:val="2"/>
          <w:sz w:val="24"/>
          <w:szCs w:val="21"/>
          <w:highlight w:val="none"/>
          <w:lang w:val="en-US" w:eastAsia="zh-CN" w:bidi="ar-SA"/>
        </w:rPr>
        <w:t>可高温高压消毒；</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（2）</w:t>
      </w:r>
      <w:r>
        <w:rPr>
          <w:rFonts w:hint="default" w:ascii="宋体" w:hAnsi="宋体" w:eastAsia="宋体" w:cs="Times New Roman"/>
          <w:kern w:val="2"/>
          <w:sz w:val="24"/>
          <w:szCs w:val="21"/>
          <w:highlight w:val="none"/>
          <w:lang w:val="en-US" w:eastAsia="zh-CN" w:bidi="ar-SA"/>
        </w:rPr>
        <w:t>枪式设计。不锈钢金属材料；</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（3）</w:t>
      </w:r>
      <w:r>
        <w:rPr>
          <w:rFonts w:hint="default" w:ascii="宋体" w:hAnsi="宋体" w:eastAsia="宋体" w:cs="Times New Roman"/>
          <w:kern w:val="2"/>
          <w:sz w:val="24"/>
          <w:szCs w:val="21"/>
          <w:highlight w:val="none"/>
          <w:lang w:val="en-US" w:eastAsia="zh-CN" w:bidi="ar-SA"/>
        </w:rPr>
        <w:t>最高转速≥1300r/min，低噪音、低振动；</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（4）</w:t>
      </w:r>
      <w:r>
        <w:rPr>
          <w:rFonts w:hint="default" w:ascii="宋体" w:hAnsi="宋体" w:eastAsia="宋体" w:cs="Times New Roman"/>
          <w:kern w:val="2"/>
          <w:sz w:val="24"/>
          <w:szCs w:val="21"/>
          <w:highlight w:val="none"/>
          <w:lang w:val="en-US" w:eastAsia="zh-CN" w:bidi="ar-SA"/>
        </w:rPr>
        <w:t>最大输出扭矩≥500mNm；</w:t>
      </w:r>
    </w:p>
    <w:p>
      <w:pPr>
        <w:pStyle w:val="241"/>
        <w:spacing w:line="420" w:lineRule="exact"/>
        <w:rPr>
          <w:rFonts w:hint="default" w:ascii="宋体" w:hAnsi="宋体" w:eastAsia="宋体" w:cs="Times New Roman"/>
          <w:b/>
          <w:bCs/>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5</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颅骨钻头</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（1）采用断刃设计，三个螺旋离合分离结构。钻透自停，利于形成骨垫，安全性高；</w:t>
      </w:r>
    </w:p>
    <w:p>
      <w:pPr>
        <w:pStyle w:val="241"/>
        <w:spacing w:line="420" w:lineRule="exact"/>
        <w:rPr>
          <w:rFonts w:hint="default"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（2）</w:t>
      </w:r>
      <w:r>
        <w:rPr>
          <w:rFonts w:hint="default" w:ascii="宋体" w:hAnsi="宋体" w:eastAsia="宋体" w:cs="Times New Roman"/>
          <w:kern w:val="2"/>
          <w:sz w:val="24"/>
          <w:szCs w:val="21"/>
          <w:highlight w:val="none"/>
          <w:lang w:val="en-US" w:eastAsia="zh-CN" w:bidi="ar-SA"/>
        </w:rPr>
        <w:t>可拆卸清洗，可高温高压灭菌；</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（3）兼容Hudson接口手柄；</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（4）钻头规格：多种规格尺寸可选；</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（5）工作最高转速≥1300r/min；</w:t>
      </w:r>
    </w:p>
    <w:p>
      <w:pPr>
        <w:pStyle w:val="241"/>
        <w:spacing w:line="420" w:lineRule="exact"/>
        <w:rPr>
          <w:rFonts w:hint="default" w:ascii="宋体" w:hAnsi="宋体" w:eastAsia="宋体" w:cs="Times New Roman"/>
          <w:b/>
          <w:bCs/>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6</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一体式铣刀</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（1）铣刀为一体化设计，不可拆卸；</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（2）内注水设计，手持更舒适；</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（3</w:t>
      </w:r>
      <w:r>
        <w:rPr>
          <w:rFonts w:hint="eastAsia" w:ascii="宋体" w:hAnsi="宋体" w:eastAsia="宋体" w:cs="Times New Roman"/>
          <w:kern w:val="2"/>
          <w:sz w:val="24"/>
          <w:szCs w:val="21"/>
          <w:highlight w:val="none"/>
          <w:lang w:val="en-US" w:eastAsia="zh-CN" w:bidi="ar-SA"/>
        </w:rPr>
        <w:t>）</w:t>
      </w:r>
      <w:r>
        <w:rPr>
          <w:rFonts w:hint="default" w:ascii="宋体" w:hAnsi="宋体" w:eastAsia="宋体" w:cs="Times New Roman"/>
          <w:kern w:val="2"/>
          <w:sz w:val="24"/>
          <w:szCs w:val="21"/>
          <w:highlight w:val="none"/>
          <w:lang w:val="en-US" w:eastAsia="zh-CN" w:bidi="ar-SA"/>
        </w:rPr>
        <w:t>铣刀多种规格尺寸可选；</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（4）两种传动比设计，工作转速最高≥100000r/min（1:2增速传动）；</w:t>
      </w:r>
    </w:p>
    <w:p>
      <w:pPr>
        <w:pStyle w:val="241"/>
        <w:spacing w:line="420" w:lineRule="exact"/>
        <w:rPr>
          <w:rFonts w:hint="default" w:ascii="宋体" w:hAnsi="宋体" w:eastAsia="宋体" w:cs="Times New Roman"/>
          <w:b/>
          <w:bCs/>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7</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一体式磨头</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（1）一体式刀杆有弯曲，手术操作视野好，内注水降温设计；</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（2）刀杆通体增加黑色耐磨涂层，不沾骨屑（镜下手术防止反光）；</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（3）工作最高转速≥100000r/min（1:2增速传动）；</w:t>
      </w:r>
    </w:p>
    <w:p>
      <w:pPr>
        <w:pStyle w:val="241"/>
        <w:spacing w:line="420" w:lineRule="exact"/>
        <w:rPr>
          <w:rFonts w:hint="default" w:ascii="宋体" w:hAnsi="宋体" w:eastAsia="宋体" w:cs="Times New Roman"/>
          <w:kern w:val="2"/>
          <w:sz w:val="24"/>
          <w:szCs w:val="21"/>
          <w:highlight w:val="none"/>
          <w:lang w:val="en-US" w:eastAsia="zh-CN" w:bidi="ar-SA"/>
        </w:rPr>
      </w:pPr>
      <w:r>
        <w:rPr>
          <w:rFonts w:hint="default" w:ascii="宋体" w:hAnsi="宋体" w:eastAsia="宋体" w:cs="Times New Roman"/>
          <w:kern w:val="2"/>
          <w:sz w:val="24"/>
          <w:szCs w:val="21"/>
          <w:highlight w:val="none"/>
          <w:lang w:val="en-US" w:eastAsia="zh-CN" w:bidi="ar-SA"/>
        </w:rPr>
        <w:t>（4）磨头含有金刚砂和切削刃，直径1.0mm—5.0mm多种规格尺寸可选；</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default" w:ascii="宋体" w:hAnsi="宋体" w:eastAsia="宋体" w:cs="Times New Roman"/>
          <w:b/>
          <w:bCs/>
          <w:kern w:val="2"/>
          <w:sz w:val="24"/>
          <w:szCs w:val="21"/>
          <w:highlight w:val="none"/>
          <w:lang w:val="en-US" w:eastAsia="zh-CN" w:bidi="ar-SA"/>
        </w:rPr>
        <w:t>8</w:t>
      </w:r>
      <w:r>
        <w:rPr>
          <w:rFonts w:hint="eastAsia" w:ascii="宋体" w:hAnsi="宋体" w:eastAsia="宋体" w:cs="Times New Roman"/>
          <w:b/>
          <w:bCs/>
          <w:kern w:val="2"/>
          <w:sz w:val="24"/>
          <w:szCs w:val="21"/>
          <w:highlight w:val="none"/>
          <w:lang w:val="en-US" w:eastAsia="zh-CN" w:bidi="ar-SA"/>
        </w:rPr>
        <w:t>.</w:t>
      </w:r>
      <w:r>
        <w:rPr>
          <w:rFonts w:hint="default" w:ascii="宋体" w:hAnsi="宋体" w:eastAsia="宋体" w:cs="Times New Roman"/>
          <w:b/>
          <w:bCs/>
          <w:kern w:val="2"/>
          <w:sz w:val="24"/>
          <w:szCs w:val="21"/>
          <w:highlight w:val="none"/>
          <w:lang w:val="en-US" w:eastAsia="zh-CN" w:bidi="ar-SA"/>
        </w:rPr>
        <w:t>易耗品或耗材</w:t>
      </w:r>
      <w:r>
        <w:rPr>
          <w:rFonts w:hint="default" w:ascii="宋体" w:hAnsi="宋体" w:eastAsia="宋体" w:cs="Times New Roman"/>
          <w:kern w:val="2"/>
          <w:sz w:val="24"/>
          <w:szCs w:val="21"/>
          <w:highlight w:val="none"/>
          <w:lang w:val="en-US" w:eastAsia="zh-CN" w:bidi="ar-SA"/>
        </w:rPr>
        <w:t>(至少包含一次性无菌颅骨钻头、一次性无菌铣刀、各规格各材质一次性无菌磨头)</w:t>
      </w:r>
      <w:r>
        <w:rPr>
          <w:rFonts w:hint="default" w:ascii="宋体" w:hAnsi="宋体" w:eastAsia="宋体" w:cs="Times New Roman"/>
          <w:b/>
          <w:bCs/>
          <w:color w:val="FF0000"/>
          <w:kern w:val="2"/>
          <w:sz w:val="24"/>
          <w:szCs w:val="21"/>
          <w:highlight w:val="none"/>
          <w:lang w:val="en-US" w:eastAsia="zh-CN" w:bidi="ar-SA"/>
        </w:rPr>
        <w:t>需单独报价(提供省采编号)</w:t>
      </w:r>
      <w:r>
        <w:rPr>
          <w:rFonts w:hint="eastAsia" w:ascii="宋体" w:hAnsi="宋体" w:eastAsia="宋体" w:cs="Times New Roman"/>
          <w:kern w:val="2"/>
          <w:sz w:val="24"/>
          <w:szCs w:val="21"/>
          <w:highlight w:val="none"/>
          <w:lang w:val="en-US" w:eastAsia="zh-CN" w:bidi="ar-SA"/>
        </w:rPr>
        <w:t>。</w:t>
      </w:r>
    </w:p>
    <w:p>
      <w:pPr>
        <w:pStyle w:val="166"/>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center"/>
        <w:textAlignment w:val="auto"/>
        <w:rPr>
          <w:rFonts w:hint="eastAsia" w:ascii="宋体" w:hAnsi="宋体"/>
          <w:b/>
          <w:bCs/>
          <w:sz w:val="24"/>
          <w:highlight w:val="none"/>
          <w:lang w:val="en-US" w:eastAsia="zh-CN"/>
        </w:rPr>
      </w:pPr>
      <w:r>
        <w:rPr>
          <w:rFonts w:hint="eastAsia" w:ascii="宋体" w:hAnsi="宋体"/>
          <w:b/>
          <w:bCs/>
          <w:sz w:val="24"/>
          <w:highlight w:val="none"/>
          <w:lang w:val="en-US" w:eastAsia="zh-CN"/>
        </w:rPr>
        <w:t>（2）牙科综合治疗机</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1．供气压力范围 0.55 ～ 0.7Mpa，流量 ≥50L/min</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2．水源水压范围 0.2～0.4Mpa，流量10L/min</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3. 220VAC，50Hz，10A</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4. 整机消耗功率800W</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5．头枕采用双链轴头托，能伸长，活动范围≥170mm。按压式调节，松手即可锁定位置。向前调节，下放至椅背及前后锁定，能同时满足儿童，成人，轮椅位等9个体位。头枕后盖和 PU头枕可拆卸，方便更换保养。</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6.助手单元可 180°旋转，方便左右手操作配有三用喷枪1把及强弱吸各1把，吸唾器:抽水速率≥800m1/min,痰盂下水速度≥1000ml/min</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7.配有口腔灯开关键和漱口水加热键</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8.配有易于拆卸清洗的吸唾过滤系统</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9.陶瓷痰孟可取下清洁和消毒</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10.具备口腔内窥镜摄像功能(含显像装置≥15英寸）</w:t>
      </w:r>
    </w:p>
    <w:p>
      <w:pPr>
        <w:pStyle w:val="166"/>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center"/>
        <w:textAlignment w:val="auto"/>
        <w:rPr>
          <w:rFonts w:hint="eastAsia" w:ascii="宋体" w:hAnsi="宋体"/>
          <w:b/>
          <w:bCs/>
          <w:sz w:val="24"/>
          <w:highlight w:val="none"/>
          <w:lang w:val="en-US" w:eastAsia="zh-CN"/>
        </w:rPr>
      </w:pPr>
      <w:r>
        <w:rPr>
          <w:rFonts w:hint="eastAsia" w:ascii="宋体" w:hAnsi="宋体"/>
          <w:b/>
          <w:bCs/>
          <w:sz w:val="24"/>
          <w:highlight w:val="none"/>
          <w:lang w:val="en-US" w:eastAsia="zh-CN"/>
        </w:rPr>
        <w:t>（3）口腔X光射线机</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 xml:space="preserve">1.输入功率：≤200VA </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2.电源频率：50Hz±10%</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3.射线焦点：≤0.4mm</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4.曝光时间调整范围: 0.02-2秒</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5.预设不低于6种牙位程序，可根据牙齿类型快速选择。</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6.球管具有过热防护程序</w:t>
      </w:r>
    </w:p>
    <w:p>
      <w:pPr>
        <w:pStyle w:val="241"/>
        <w:spacing w:line="420" w:lineRule="exact"/>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7.具有累计曝光次数显示和恢复出厂设置功能</w:t>
      </w:r>
    </w:p>
    <w:p>
      <w:pPr>
        <w:pStyle w:val="190"/>
        <w:numPr>
          <w:ilvl w:val="0"/>
          <w:numId w:val="0"/>
        </w:numPr>
        <w:ind w:right="63" w:rightChars="30" w:firstLine="446" w:firstLineChars="200"/>
        <w:jc w:val="left"/>
        <w:rPr>
          <w:rFonts w:hint="default" w:ascii="宋体" w:hAnsi="宋体" w:eastAsia="宋体" w:cs="Times New Roman"/>
          <w:kern w:val="2"/>
          <w:sz w:val="24"/>
          <w:szCs w:val="21"/>
          <w:highlight w:val="none"/>
          <w:lang w:val="en-US" w:eastAsia="zh-CN" w:bidi="ar-SA"/>
        </w:rPr>
      </w:pPr>
      <w:r>
        <w:rPr>
          <w:rFonts w:hint="eastAsia" w:ascii="宋体" w:hAnsi="宋体" w:eastAsia="宋体" w:cs="宋体"/>
          <w:b/>
          <w:bCs/>
          <w:spacing w:val="6"/>
          <w:sz w:val="21"/>
          <w:szCs w:val="21"/>
          <w:lang w:val="en-US" w:eastAsia="zh-CN"/>
        </w:rPr>
        <w:t>备注：包含机房防护、装修改造、预控评，铅帽、铅围领、铅衣一套</w:t>
      </w:r>
    </w:p>
    <w:p>
      <w:pPr>
        <w:pStyle w:val="241"/>
        <w:keepNext w:val="0"/>
        <w:keepLines w:val="0"/>
        <w:pageBreakBefore w:val="0"/>
        <w:widowControl/>
        <w:kinsoku/>
        <w:wordWrap/>
        <w:overflowPunct/>
        <w:topLinePunct w:val="0"/>
        <w:autoSpaceDE/>
        <w:autoSpaceDN/>
        <w:bidi w:val="0"/>
        <w:adjustRightInd/>
        <w:snapToGrid/>
        <w:spacing w:before="157" w:beforeLines="50" w:line="420" w:lineRule="exact"/>
        <w:ind w:firstLine="482"/>
        <w:textAlignment w:val="auto"/>
        <w:rPr>
          <w:rFonts w:hint="eastAsia" w:ascii="宋体" w:hAnsi="宋体" w:eastAsia="宋体" w:cs="Times New Roman"/>
          <w:b/>
          <w:bCs/>
          <w:kern w:val="2"/>
          <w:sz w:val="24"/>
          <w:szCs w:val="21"/>
          <w:highlight w:val="none"/>
          <w:lang w:val="en-US" w:eastAsia="zh-CN" w:bidi="ar-SA"/>
        </w:rPr>
      </w:pPr>
      <w:r>
        <w:rPr>
          <w:rFonts w:hint="eastAsia" w:ascii="宋体" w:hAnsi="宋体" w:eastAsia="宋体" w:cs="Times New Roman"/>
          <w:b/>
          <w:bCs/>
          <w:kern w:val="2"/>
          <w:sz w:val="24"/>
          <w:szCs w:val="21"/>
          <w:highlight w:val="none"/>
          <w:lang w:val="en-US" w:eastAsia="zh-CN" w:bidi="ar-SA"/>
        </w:rPr>
        <w:t>注：投标人应如实描述本包所投产品的技术参数和性能，不得完全复制粘贴上表技术参数和性能描述。因完全复制粘贴上表技术参数和性能描述而产生不利于投标人评审风险的，由投标人自行承担。</w:t>
      </w:r>
    </w:p>
    <w:p>
      <w:pPr>
        <w:spacing w:line="560" w:lineRule="exact"/>
        <w:ind w:firstLine="482" w:firstLineChars="20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四、供货要求</w:t>
      </w:r>
    </w:p>
    <w:p>
      <w:pPr>
        <w:pStyle w:val="241"/>
        <w:spacing w:line="420" w:lineRule="exact"/>
        <w:rPr>
          <w:rFonts w:hint="default" w:ascii="宋体" w:hAnsi="宋体" w:cs="宋体"/>
          <w:b/>
          <w:bCs/>
          <w:sz w:val="24"/>
          <w:szCs w:val="24"/>
          <w:lang w:val="en-US" w:eastAsia="zh-CN"/>
        </w:rPr>
      </w:pPr>
      <w:r>
        <w:rPr>
          <w:rFonts w:hint="eastAsia" w:ascii="宋体" w:hAnsi="宋体" w:eastAsiaTheme="minorEastAsia" w:cstheme="minorBidi"/>
          <w:b w:val="0"/>
          <w:bCs w:val="0"/>
          <w:color w:val="auto"/>
          <w:kern w:val="2"/>
          <w:sz w:val="24"/>
          <w:szCs w:val="22"/>
          <w:highlight w:val="none"/>
          <w:lang w:val="en-US" w:eastAsia="zh-CN" w:bidi="ar-SA"/>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spacing w:line="560" w:lineRule="exact"/>
        <w:ind w:firstLine="482" w:firstLineChars="20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五、商务要求</w:t>
      </w:r>
    </w:p>
    <w:p>
      <w:pPr>
        <w:spacing w:line="360" w:lineRule="auto"/>
        <w:ind w:firstLine="480" w:firstLineChars="200"/>
        <w:jc w:val="left"/>
        <w:rPr>
          <w:rFonts w:hint="eastAsia" w:ascii="宋体" w:hAnsi="宋体"/>
          <w:color w:val="auto"/>
          <w:sz w:val="24"/>
          <w:highlight w:val="none"/>
          <w:lang w:val="en-US" w:eastAsia="zh-CN"/>
        </w:rPr>
      </w:pPr>
      <w:r>
        <w:rPr>
          <w:rFonts w:hint="eastAsia" w:ascii="宋体" w:hAnsi="宋体"/>
          <w:sz w:val="24"/>
          <w:highlight w:val="none"/>
          <w:lang w:val="en-US" w:eastAsia="zh-CN"/>
        </w:rPr>
        <w:t>1、交付使用期：</w:t>
      </w:r>
      <w:r>
        <w:rPr>
          <w:rFonts w:hint="eastAsia" w:ascii="宋体" w:hAnsi="宋体"/>
          <w:color w:val="auto"/>
          <w:sz w:val="24"/>
          <w:highlight w:val="none"/>
          <w:lang w:val="en-US" w:eastAsia="zh-CN"/>
        </w:rPr>
        <w:t>手术动力系统合同签订后</w:t>
      </w:r>
      <w:r>
        <w:rPr>
          <w:rFonts w:hint="eastAsia" w:ascii="宋体" w:hAnsi="宋体"/>
          <w:b w:val="0"/>
          <w:bCs w:val="0"/>
          <w:color w:val="auto"/>
          <w:sz w:val="24"/>
          <w:highlight w:val="none"/>
          <w:lang w:val="en-US" w:eastAsia="zh-CN"/>
        </w:rPr>
        <w:t>15日历天内</w:t>
      </w:r>
      <w:r>
        <w:rPr>
          <w:rFonts w:hint="eastAsia" w:ascii="宋体" w:hAnsi="宋体"/>
          <w:color w:val="auto"/>
          <w:sz w:val="24"/>
          <w:highlight w:val="none"/>
          <w:lang w:val="en-US" w:eastAsia="zh-CN"/>
        </w:rPr>
        <w:t>完成供货，口腔科设备合同签订后</w:t>
      </w:r>
      <w:r>
        <w:rPr>
          <w:rFonts w:hint="eastAsia" w:ascii="宋体" w:hAnsi="宋体"/>
          <w:b w:val="0"/>
          <w:bCs w:val="0"/>
          <w:color w:val="auto"/>
          <w:sz w:val="24"/>
          <w:highlight w:val="none"/>
          <w:lang w:val="en-US" w:eastAsia="zh-CN"/>
        </w:rPr>
        <w:t>30日历天内</w:t>
      </w:r>
      <w:r>
        <w:rPr>
          <w:rFonts w:hint="eastAsia" w:ascii="宋体" w:hAnsi="宋体"/>
          <w:color w:val="auto"/>
          <w:sz w:val="24"/>
          <w:highlight w:val="none"/>
          <w:lang w:val="en-US" w:eastAsia="zh-CN"/>
        </w:rPr>
        <w:t>完成供货安装调试完成，并交付使用。</w:t>
      </w:r>
    </w:p>
    <w:p>
      <w:pPr>
        <w:spacing w:line="360" w:lineRule="auto"/>
        <w:ind w:firstLine="480" w:firstLineChars="200"/>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2、质保期：</w:t>
      </w:r>
      <w:r>
        <w:rPr>
          <w:rFonts w:hint="eastAsia" w:ascii="宋体" w:hAnsi="宋体"/>
          <w:b w:val="0"/>
          <w:bCs w:val="0"/>
          <w:color w:val="auto"/>
          <w:sz w:val="24"/>
          <w:highlight w:val="none"/>
          <w:lang w:val="en-US" w:eastAsia="zh-CN"/>
        </w:rPr>
        <w:t>自验收合格之日起3年。</w:t>
      </w:r>
    </w:p>
    <w:p>
      <w:pPr>
        <w:spacing w:line="360" w:lineRule="auto"/>
        <w:ind w:firstLine="480" w:firstLineChars="200"/>
        <w:jc w:val="left"/>
        <w:rPr>
          <w:rFonts w:hint="eastAsia" w:ascii="宋体" w:hAnsi="宋体"/>
          <w:b w:val="0"/>
          <w:bCs w:val="0"/>
          <w:color w:val="auto"/>
          <w:sz w:val="24"/>
          <w:highlight w:val="none"/>
          <w:lang w:val="en-US" w:eastAsia="zh-CN"/>
        </w:rPr>
      </w:pPr>
      <w:r>
        <w:rPr>
          <w:rFonts w:hint="eastAsia" w:ascii="宋体" w:hAnsi="宋体"/>
          <w:color w:val="auto"/>
          <w:sz w:val="24"/>
          <w:highlight w:val="none"/>
          <w:lang w:val="en-US" w:eastAsia="zh-CN"/>
        </w:rPr>
        <w:t>3、质量要求：</w:t>
      </w:r>
      <w:r>
        <w:rPr>
          <w:rFonts w:hint="eastAsia" w:ascii="宋体" w:hAnsi="宋体"/>
          <w:b w:val="0"/>
          <w:bCs w:val="0"/>
          <w:color w:val="auto"/>
          <w:sz w:val="24"/>
          <w:highlight w:val="none"/>
          <w:lang w:val="en-US" w:eastAsia="zh-CN"/>
        </w:rPr>
        <w:t>符合国家相关合格标准。</w:t>
      </w:r>
    </w:p>
    <w:p>
      <w:pPr>
        <w:spacing w:line="360" w:lineRule="auto"/>
        <w:ind w:firstLine="480" w:firstLineChars="200"/>
        <w:jc w:val="left"/>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4、验收标准：满足国家、行业及采购人验收标准。</w:t>
      </w:r>
    </w:p>
    <w:p>
      <w:pPr>
        <w:spacing w:line="360" w:lineRule="auto"/>
        <w:ind w:firstLine="480" w:firstLineChars="200"/>
        <w:jc w:val="left"/>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5、付款方式：设备验收合格运行正常，乙方向甲方开具全额发票后，甲方支付总款的60%，第24个月后支付30%，无质量问题第36个月后予以支付余款10%。乙方凭：（1）合同；（2）验收调试合格报告；（3）乙方开具的正式发票。</w:t>
      </w: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pStyle w:val="167"/>
        <w:jc w:val="center"/>
        <w:outlineLvl w:val="0"/>
        <w:rPr>
          <w:rFonts w:hint="eastAsia" w:ascii="仿宋" w:hAnsi="仿宋" w:eastAsia="仿宋" w:cs="仿宋"/>
          <w:b/>
          <w:bCs/>
          <w:kern w:val="28"/>
          <w:sz w:val="44"/>
          <w:szCs w:val="44"/>
        </w:rPr>
      </w:pPr>
      <w:r>
        <w:rPr>
          <w:rFonts w:hint="eastAsia" w:ascii="仿宋" w:hAnsi="仿宋" w:eastAsia="仿宋" w:cs="仿宋"/>
          <w:b/>
          <w:bCs/>
          <w:kern w:val="28"/>
          <w:sz w:val="44"/>
          <w:szCs w:val="44"/>
        </w:rPr>
        <w:t>第四章   合 同(样本)</w:t>
      </w:r>
    </w:p>
    <w:p>
      <w:pPr>
        <w:pStyle w:val="167"/>
        <w:widowControl/>
        <w:ind w:firstLine="420" w:firstLineChars="200"/>
        <w:rPr>
          <w:rFonts w:ascii="仿宋" w:hAnsi="仿宋" w:eastAsia="仿宋" w:cs="仿宋"/>
          <w:kern w:val="0"/>
          <w:szCs w:val="21"/>
        </w:rPr>
      </w:pPr>
      <w:r>
        <w:rPr>
          <w:rFonts w:ascii="仿宋" w:hAnsi="仿宋" w:eastAsia="仿宋" w:cs="仿宋"/>
          <w:kern w:val="0"/>
          <w:szCs w:val="21"/>
        </w:rPr>
        <w:t>双方应根据</w:t>
      </w:r>
      <w:r>
        <w:rPr>
          <w:rFonts w:hint="eastAsia" w:ascii="仿宋" w:hAnsi="仿宋" w:eastAsia="仿宋" w:cs="仿宋"/>
          <w:kern w:val="0"/>
          <w:szCs w:val="21"/>
          <w:lang w:val="en-US" w:eastAsia="zh-CN"/>
        </w:rPr>
        <w:t>议价</w:t>
      </w:r>
      <w:r>
        <w:rPr>
          <w:rFonts w:ascii="仿宋" w:hAnsi="仿宋" w:eastAsia="仿宋" w:cs="仿宋"/>
          <w:kern w:val="0"/>
          <w:szCs w:val="21"/>
        </w:rPr>
        <w:t>文件、成交通知、成交供应商的响应文件（包括澄清说明），以及与本项目采购相关的资料签订采购合同。所签订的合同不得背离</w:t>
      </w:r>
      <w:r>
        <w:rPr>
          <w:rFonts w:hint="eastAsia" w:ascii="仿宋" w:hAnsi="仿宋" w:eastAsia="仿宋" w:cs="仿宋"/>
          <w:kern w:val="0"/>
          <w:szCs w:val="21"/>
          <w:lang w:val="en-US" w:eastAsia="zh-CN"/>
        </w:rPr>
        <w:t>议价</w:t>
      </w:r>
      <w:r>
        <w:rPr>
          <w:rFonts w:ascii="仿宋" w:hAnsi="仿宋" w:eastAsia="仿宋" w:cs="仿宋"/>
          <w:kern w:val="0"/>
          <w:szCs w:val="21"/>
        </w:rPr>
        <w:t>文件的实质性内容要求和响应文件的承诺。</w:t>
      </w:r>
    </w:p>
    <w:p>
      <w:pPr>
        <w:pStyle w:val="167"/>
        <w:widowControl/>
        <w:ind w:firstLine="420" w:firstLineChars="200"/>
        <w:rPr>
          <w:rFonts w:hint="eastAsia" w:asciiTheme="minorEastAsia" w:hAnsiTheme="minorEastAsia" w:cstheme="minorBidi"/>
          <w:b/>
          <w:bCs/>
          <w:color w:val="auto"/>
          <w:kern w:val="44"/>
          <w:sz w:val="32"/>
          <w:szCs w:val="44"/>
          <w:highlight w:val="none"/>
          <w:lang w:val="en-US" w:eastAsia="zh-CN" w:bidi="ar-SA"/>
        </w:rPr>
      </w:pPr>
      <w:r>
        <w:rPr>
          <w:rFonts w:ascii="仿宋" w:hAnsi="仿宋" w:eastAsia="仿宋" w:cs="仿宋"/>
          <w:kern w:val="0"/>
          <w:szCs w:val="21"/>
        </w:rPr>
        <w:t>合同条款及格式以成交供应商与采购人最终签订为准。</w:t>
      </w: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spacing w:line="600" w:lineRule="exact"/>
        <w:jc w:val="both"/>
        <w:rPr>
          <w:rFonts w:hint="eastAsia" w:ascii="楷体_GB2312" w:hAnsi="华文中宋" w:eastAsia="楷体_GB2312"/>
          <w:color w:val="000000"/>
          <w:sz w:val="28"/>
          <w:szCs w:val="28"/>
        </w:rPr>
      </w:pPr>
    </w:p>
    <w:p>
      <w:pPr>
        <w:spacing w:line="600" w:lineRule="exact"/>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购销合同</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before="157" w:beforeLines="50" w:line="384"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甲方：</w:t>
      </w:r>
      <w:r>
        <w:rPr>
          <w:rFonts w:hint="eastAsia" w:ascii="宋体" w:hAnsi="宋体" w:eastAsia="宋体" w:cs="宋体"/>
          <w:color w:val="000000"/>
          <w:sz w:val="21"/>
          <w:szCs w:val="21"/>
          <w:highlight w:val="none"/>
          <w:lang w:val="en-US" w:eastAsia="zh-CN"/>
        </w:rPr>
        <w:t>北京中医药大学东直门医院洛阳医院</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w:t>
      </w:r>
    </w:p>
    <w:p>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关于</w:t>
      </w:r>
      <w:r>
        <w:rPr>
          <w:rFonts w:hint="eastAsia" w:ascii="宋体" w:hAnsi="宋体" w:eastAsia="宋体" w:cs="宋体"/>
          <w:color w:val="000000"/>
          <w:sz w:val="21"/>
          <w:szCs w:val="21"/>
          <w:lang w:val="en-US" w:eastAsia="zh-CN"/>
        </w:rPr>
        <w:t>北京中医药大学东直门医院洛阳医院</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000000"/>
          <w:sz w:val="21"/>
          <w:szCs w:val="21"/>
          <w:u w:val="single"/>
        </w:rPr>
        <w:t xml:space="preserve">医疗设备采购 </w:t>
      </w:r>
      <w:r>
        <w:rPr>
          <w:rFonts w:hint="eastAsia" w:ascii="宋体" w:hAnsi="宋体" w:eastAsia="宋体" w:cs="宋体"/>
          <w:color w:val="000000"/>
          <w:sz w:val="21"/>
          <w:szCs w:val="21"/>
        </w:rPr>
        <w:t>的有关事宜，经甲乙双方友好协商，同意按下述条款签订本合同。</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一、货物名称及金额（单位：人民币/元）</w:t>
      </w:r>
    </w:p>
    <w:tbl>
      <w:tblPr>
        <w:tblStyle w:val="2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30"/>
        <w:gridCol w:w="931"/>
        <w:gridCol w:w="584"/>
        <w:gridCol w:w="1338"/>
        <w:gridCol w:w="863"/>
        <w:gridCol w:w="934"/>
        <w:gridCol w:w="160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1335" w:type="dxa"/>
            <w:noWrap w:val="0"/>
            <w:vAlign w:val="center"/>
          </w:tcPr>
          <w:p>
            <w:pPr>
              <w:spacing w:line="6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设备名称</w:t>
            </w:r>
          </w:p>
        </w:tc>
        <w:tc>
          <w:tcPr>
            <w:tcW w:w="1230" w:type="dxa"/>
            <w:noWrap w:val="0"/>
            <w:vAlign w:val="center"/>
          </w:tcPr>
          <w:p>
            <w:pPr>
              <w:spacing w:line="6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品牌</w:t>
            </w:r>
          </w:p>
        </w:tc>
        <w:tc>
          <w:tcPr>
            <w:tcW w:w="93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设备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型号</w:t>
            </w:r>
          </w:p>
        </w:tc>
        <w:tc>
          <w:tcPr>
            <w:tcW w:w="5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(含税)</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934" w:type="dxa"/>
            <w:noWrap w:val="0"/>
            <w:vAlign w:val="center"/>
          </w:tcPr>
          <w:p>
            <w:pPr>
              <w:spacing w:line="6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总价</w:t>
            </w:r>
          </w:p>
        </w:tc>
        <w:tc>
          <w:tcPr>
            <w:tcW w:w="1605" w:type="dxa"/>
            <w:noWrap w:val="0"/>
            <w:vAlign w:val="center"/>
          </w:tcPr>
          <w:p>
            <w:pPr>
              <w:spacing w:line="6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注册证号</w:t>
            </w:r>
          </w:p>
        </w:tc>
        <w:tc>
          <w:tcPr>
            <w:tcW w:w="1200" w:type="dxa"/>
            <w:noWrap w:val="0"/>
            <w:vAlign w:val="center"/>
          </w:tcPr>
          <w:p>
            <w:pPr>
              <w:spacing w:line="6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35" w:type="dxa"/>
            <w:noWrap w:val="0"/>
            <w:vAlign w:val="center"/>
          </w:tcPr>
          <w:p>
            <w:pPr>
              <w:spacing w:line="600" w:lineRule="exact"/>
              <w:jc w:val="center"/>
              <w:rPr>
                <w:rFonts w:hint="eastAsia" w:ascii="宋体" w:hAnsi="宋体" w:eastAsia="宋体" w:cs="宋体"/>
                <w:color w:val="000000"/>
                <w:sz w:val="21"/>
                <w:szCs w:val="21"/>
              </w:rPr>
            </w:pPr>
          </w:p>
        </w:tc>
        <w:tc>
          <w:tcPr>
            <w:tcW w:w="1230" w:type="dxa"/>
            <w:noWrap w:val="0"/>
            <w:vAlign w:val="center"/>
          </w:tcPr>
          <w:p>
            <w:pPr>
              <w:spacing w:line="600" w:lineRule="exact"/>
              <w:jc w:val="center"/>
              <w:rPr>
                <w:rFonts w:hint="eastAsia" w:ascii="宋体" w:hAnsi="宋体" w:eastAsia="宋体" w:cs="宋体"/>
                <w:color w:val="000000"/>
                <w:sz w:val="21"/>
                <w:szCs w:val="21"/>
              </w:rPr>
            </w:pPr>
          </w:p>
        </w:tc>
        <w:tc>
          <w:tcPr>
            <w:tcW w:w="931" w:type="dxa"/>
            <w:noWrap w:val="0"/>
            <w:vAlign w:val="center"/>
          </w:tcPr>
          <w:p>
            <w:pPr>
              <w:spacing w:line="600" w:lineRule="exact"/>
              <w:jc w:val="center"/>
              <w:rPr>
                <w:rFonts w:hint="eastAsia" w:ascii="宋体" w:hAnsi="宋体" w:eastAsia="宋体" w:cs="宋体"/>
                <w:color w:val="000000"/>
                <w:sz w:val="21"/>
                <w:szCs w:val="21"/>
              </w:rPr>
            </w:pPr>
          </w:p>
        </w:tc>
        <w:tc>
          <w:tcPr>
            <w:tcW w:w="584" w:type="dxa"/>
            <w:noWrap w:val="0"/>
            <w:vAlign w:val="center"/>
          </w:tcPr>
          <w:p>
            <w:pPr>
              <w:spacing w:line="600" w:lineRule="exact"/>
              <w:jc w:val="center"/>
              <w:rPr>
                <w:rFonts w:hint="eastAsia" w:ascii="宋体" w:hAnsi="宋体" w:eastAsia="宋体" w:cs="宋体"/>
                <w:color w:val="000000"/>
                <w:sz w:val="21"/>
                <w:szCs w:val="21"/>
              </w:rPr>
            </w:pPr>
          </w:p>
        </w:tc>
        <w:tc>
          <w:tcPr>
            <w:tcW w:w="1338" w:type="dxa"/>
            <w:noWrap w:val="0"/>
            <w:vAlign w:val="center"/>
          </w:tcPr>
          <w:p>
            <w:pPr>
              <w:spacing w:line="600" w:lineRule="exact"/>
              <w:jc w:val="center"/>
              <w:rPr>
                <w:rFonts w:hint="eastAsia" w:ascii="宋体" w:hAnsi="宋体" w:eastAsia="宋体" w:cs="宋体"/>
                <w:color w:val="000000"/>
                <w:sz w:val="21"/>
                <w:szCs w:val="21"/>
              </w:rPr>
            </w:pPr>
          </w:p>
        </w:tc>
        <w:tc>
          <w:tcPr>
            <w:tcW w:w="863" w:type="dxa"/>
            <w:noWrap w:val="0"/>
            <w:vAlign w:val="center"/>
          </w:tcPr>
          <w:p>
            <w:pPr>
              <w:spacing w:line="600" w:lineRule="exact"/>
              <w:jc w:val="center"/>
              <w:rPr>
                <w:rFonts w:hint="eastAsia" w:ascii="宋体" w:hAnsi="宋体" w:eastAsia="宋体" w:cs="宋体"/>
                <w:color w:val="000000"/>
                <w:sz w:val="21"/>
                <w:szCs w:val="21"/>
              </w:rPr>
            </w:pPr>
          </w:p>
        </w:tc>
        <w:tc>
          <w:tcPr>
            <w:tcW w:w="934" w:type="dxa"/>
            <w:noWrap w:val="0"/>
            <w:vAlign w:val="center"/>
          </w:tcPr>
          <w:p>
            <w:pPr>
              <w:spacing w:line="600" w:lineRule="exact"/>
              <w:jc w:val="center"/>
              <w:rPr>
                <w:rFonts w:hint="eastAsia" w:ascii="宋体" w:hAnsi="宋体" w:eastAsia="宋体" w:cs="宋体"/>
                <w:color w:val="000000"/>
                <w:sz w:val="21"/>
                <w:szCs w:val="21"/>
              </w:rPr>
            </w:pPr>
          </w:p>
        </w:tc>
        <w:tc>
          <w:tcPr>
            <w:tcW w:w="1605" w:type="dxa"/>
            <w:noWrap w:val="0"/>
            <w:vAlign w:val="center"/>
          </w:tcPr>
          <w:p>
            <w:pPr>
              <w:spacing w:line="600" w:lineRule="exact"/>
              <w:jc w:val="center"/>
              <w:rPr>
                <w:rFonts w:hint="eastAsia" w:ascii="宋体" w:hAnsi="宋体" w:eastAsia="宋体" w:cs="宋体"/>
                <w:color w:val="000000"/>
                <w:sz w:val="21"/>
                <w:szCs w:val="21"/>
              </w:rPr>
            </w:pPr>
          </w:p>
        </w:tc>
        <w:tc>
          <w:tcPr>
            <w:tcW w:w="1200" w:type="dxa"/>
            <w:noWrap w:val="0"/>
            <w:vAlign w:val="center"/>
          </w:tcPr>
          <w:p>
            <w:pPr>
              <w:spacing w:line="600" w:lineRule="exac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35" w:type="dxa"/>
            <w:noWrap w:val="0"/>
            <w:vAlign w:val="center"/>
          </w:tcPr>
          <w:p>
            <w:pPr>
              <w:spacing w:line="600" w:lineRule="exact"/>
              <w:jc w:val="center"/>
              <w:rPr>
                <w:rFonts w:hint="eastAsia" w:ascii="宋体" w:hAnsi="宋体" w:eastAsia="宋体" w:cs="宋体"/>
                <w:color w:val="000000"/>
                <w:sz w:val="21"/>
                <w:szCs w:val="21"/>
              </w:rPr>
            </w:pPr>
          </w:p>
        </w:tc>
        <w:tc>
          <w:tcPr>
            <w:tcW w:w="1230" w:type="dxa"/>
            <w:noWrap w:val="0"/>
            <w:vAlign w:val="center"/>
          </w:tcPr>
          <w:p>
            <w:pPr>
              <w:spacing w:line="600" w:lineRule="exact"/>
              <w:jc w:val="center"/>
              <w:rPr>
                <w:rFonts w:hint="eastAsia" w:ascii="宋体" w:hAnsi="宋体" w:eastAsia="宋体" w:cs="宋体"/>
                <w:color w:val="000000"/>
                <w:sz w:val="21"/>
                <w:szCs w:val="21"/>
              </w:rPr>
            </w:pPr>
          </w:p>
        </w:tc>
        <w:tc>
          <w:tcPr>
            <w:tcW w:w="931" w:type="dxa"/>
            <w:noWrap w:val="0"/>
            <w:vAlign w:val="center"/>
          </w:tcPr>
          <w:p>
            <w:pPr>
              <w:spacing w:line="600" w:lineRule="exact"/>
              <w:jc w:val="center"/>
              <w:rPr>
                <w:rFonts w:hint="eastAsia" w:ascii="宋体" w:hAnsi="宋体" w:eastAsia="宋体" w:cs="宋体"/>
                <w:color w:val="000000"/>
                <w:sz w:val="21"/>
                <w:szCs w:val="21"/>
              </w:rPr>
            </w:pPr>
          </w:p>
        </w:tc>
        <w:tc>
          <w:tcPr>
            <w:tcW w:w="584" w:type="dxa"/>
            <w:noWrap w:val="0"/>
            <w:vAlign w:val="center"/>
          </w:tcPr>
          <w:p>
            <w:pPr>
              <w:spacing w:line="600" w:lineRule="exact"/>
              <w:jc w:val="center"/>
              <w:rPr>
                <w:rFonts w:hint="eastAsia" w:ascii="宋体" w:hAnsi="宋体" w:eastAsia="宋体" w:cs="宋体"/>
                <w:color w:val="000000"/>
                <w:sz w:val="21"/>
                <w:szCs w:val="21"/>
              </w:rPr>
            </w:pPr>
          </w:p>
        </w:tc>
        <w:tc>
          <w:tcPr>
            <w:tcW w:w="1338" w:type="dxa"/>
            <w:noWrap w:val="0"/>
            <w:vAlign w:val="center"/>
          </w:tcPr>
          <w:p>
            <w:pPr>
              <w:spacing w:line="600" w:lineRule="exact"/>
              <w:jc w:val="center"/>
              <w:rPr>
                <w:rFonts w:hint="eastAsia" w:ascii="宋体" w:hAnsi="宋体" w:eastAsia="宋体" w:cs="宋体"/>
                <w:color w:val="000000"/>
                <w:sz w:val="21"/>
                <w:szCs w:val="21"/>
              </w:rPr>
            </w:pPr>
          </w:p>
        </w:tc>
        <w:tc>
          <w:tcPr>
            <w:tcW w:w="863" w:type="dxa"/>
            <w:noWrap w:val="0"/>
            <w:vAlign w:val="center"/>
          </w:tcPr>
          <w:p>
            <w:pPr>
              <w:spacing w:line="600" w:lineRule="exact"/>
              <w:jc w:val="center"/>
              <w:rPr>
                <w:rFonts w:hint="eastAsia" w:ascii="宋体" w:hAnsi="宋体" w:eastAsia="宋体" w:cs="宋体"/>
                <w:color w:val="000000"/>
                <w:sz w:val="21"/>
                <w:szCs w:val="21"/>
              </w:rPr>
            </w:pPr>
          </w:p>
        </w:tc>
        <w:tc>
          <w:tcPr>
            <w:tcW w:w="934" w:type="dxa"/>
            <w:noWrap w:val="0"/>
            <w:vAlign w:val="center"/>
          </w:tcPr>
          <w:p>
            <w:pPr>
              <w:spacing w:line="600" w:lineRule="exact"/>
              <w:jc w:val="center"/>
              <w:rPr>
                <w:rFonts w:hint="eastAsia" w:ascii="宋体" w:hAnsi="宋体" w:eastAsia="宋体" w:cs="宋体"/>
                <w:color w:val="000000"/>
                <w:sz w:val="21"/>
                <w:szCs w:val="21"/>
              </w:rPr>
            </w:pPr>
          </w:p>
        </w:tc>
        <w:tc>
          <w:tcPr>
            <w:tcW w:w="1605" w:type="dxa"/>
            <w:noWrap w:val="0"/>
            <w:vAlign w:val="center"/>
          </w:tcPr>
          <w:p>
            <w:pPr>
              <w:spacing w:line="600" w:lineRule="exact"/>
              <w:jc w:val="center"/>
              <w:rPr>
                <w:rFonts w:hint="eastAsia" w:ascii="宋体" w:hAnsi="宋体" w:eastAsia="宋体" w:cs="宋体"/>
                <w:color w:val="000000"/>
                <w:sz w:val="21"/>
                <w:szCs w:val="21"/>
              </w:rPr>
            </w:pPr>
          </w:p>
        </w:tc>
        <w:tc>
          <w:tcPr>
            <w:tcW w:w="1200" w:type="dxa"/>
            <w:noWrap w:val="0"/>
            <w:vAlign w:val="center"/>
          </w:tcPr>
          <w:p>
            <w:pPr>
              <w:spacing w:line="600" w:lineRule="exact"/>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35" w:type="dxa"/>
            <w:noWrap w:val="0"/>
            <w:vAlign w:val="center"/>
          </w:tcPr>
          <w:p>
            <w:pPr>
              <w:spacing w:line="6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总价：</w:t>
            </w:r>
          </w:p>
        </w:tc>
        <w:tc>
          <w:tcPr>
            <w:tcW w:w="8685" w:type="dxa"/>
            <w:gridSpan w:val="8"/>
            <w:noWrap w:val="0"/>
            <w:vAlign w:val="center"/>
          </w:tcPr>
          <w:p>
            <w:pPr>
              <w:spacing w:line="6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小写：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大写：</w:t>
            </w:r>
          </w:p>
        </w:tc>
      </w:tr>
    </w:tbl>
    <w:p>
      <w:pPr>
        <w:keepNext w:val="0"/>
        <w:keepLines w:val="0"/>
        <w:pageBreakBefore w:val="0"/>
        <w:widowControl w:val="0"/>
        <w:kinsoku/>
        <w:wordWrap/>
        <w:overflowPunct/>
        <w:topLinePunct w:val="0"/>
        <w:autoSpaceDE/>
        <w:autoSpaceDN/>
        <w:bidi w:val="0"/>
        <w:adjustRightInd/>
        <w:snapToGrid/>
        <w:spacing w:line="384" w:lineRule="auto"/>
        <w:ind w:firstLine="315" w:firstLineChars="1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二、质量标准及其质量文件：</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以上产品应符合国家规定的强制标准及行业标准；</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以上产品为医疗器械的，生产厂家均应取得《医疗器械生产企业许可证》，产品应取得《产品注册证书》、经营企业应取得《医疗器械经营企业许可证》；</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outlineLvl w:val="0"/>
        <w:rPr>
          <w:rFonts w:hint="eastAsia" w:ascii="宋体" w:hAnsi="宋体" w:eastAsia="宋体" w:cs="宋体"/>
          <w:color w:val="000000"/>
          <w:sz w:val="21"/>
          <w:szCs w:val="21"/>
        </w:rPr>
      </w:pPr>
      <w:bookmarkStart w:id="1" w:name="_Toc29608"/>
      <w:bookmarkStart w:id="2" w:name="_Toc5235"/>
      <w:bookmarkStart w:id="3" w:name="_Toc24106"/>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以上产品应另附《质量检验报告》和《合格证明》；</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outlineLvl w:val="0"/>
        <w:rPr>
          <w:rFonts w:hint="eastAsia" w:ascii="宋体" w:hAnsi="宋体" w:eastAsia="宋体" w:cs="宋体"/>
          <w:color w:val="000000"/>
          <w:sz w:val="21"/>
          <w:szCs w:val="21"/>
          <w:lang w:val="en-US" w:eastAsia="zh-CN"/>
        </w:rPr>
      </w:pPr>
      <w:bookmarkStart w:id="4" w:name="_Toc28662"/>
      <w:bookmarkStart w:id="5" w:name="_Toc1716"/>
      <w:bookmarkStart w:id="6" w:name="_Toc16978"/>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乙方应保证甲方在使用该货物或其任何一部分时不受第三方提出侵犯其专利权、版权、商标权或其他权利的起诉。一旦出现侵权，索赔或诉讼，乙方应承担全部责任，给甲方造成损失的，还应赔偿甲方全部损失；</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三、交货地点及其有关费用：</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乙方通过火车、汽车或联运方式将产品运输至甲方指定收货地点；</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运输过程中的①运输及其②保险、③装车(吊装)、④卸车(吊卸)、⑤搬运费用等所有费用由乙方承担，运输过程中发生的任何事件由乙方承担一切责任。</w:t>
      </w:r>
      <w:r>
        <w:rPr>
          <w:rFonts w:hint="eastAsia" w:ascii="宋体" w:hAnsi="宋体" w:eastAsia="宋体" w:cs="宋体"/>
          <w:color w:val="auto"/>
          <w:sz w:val="21"/>
          <w:szCs w:val="21"/>
          <w:highlight w:val="none"/>
          <w:lang w:val="en-US" w:eastAsia="zh-CN"/>
        </w:rPr>
        <w:t>给甲方造成损失的，还应赔偿甲方全部损失。</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为保证产品能够正常使用的配件乙方应全部提供，甲方不再另外支付相关费用。</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四、场地环境的要求</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如产品对场地环境有特殊要求，乙方应于本合同签订后、发货前以书面形式告知甲方；</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甲方应按照乙方要求对场地环境进行改造，改造结束经乙方确认后，乙方再行发货；</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甲方场地环境如无法满足乙方要求，甲方应书面通知乙方，并停止产品的采购，本合同终止，甲乙双方由此产生的损失各自承担。</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五、发、收货以及验收方式：</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乙方于签订合同后</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工作日内将产品运送至甲方指定的地点；</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乙方货物发出后，应及时电话、传真、手机信息等方式通知甲方准备接货；</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货到甲方指定收货地点后，由甲方先对品种、规格、数量与合同或《通知》是否一致进行核对；</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甲方查验产品外观；</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甲方查验生产企业、产地、生产日期、合格标识、质量检验报告书、《生产许可证》、《经营许可证》、《注册证书》、《进口产品注册证书》和报关手续等有关材料；</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6.甲方验收合格的，不免除乙方的瑕疵质量担保责任。</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六、设备安（组）装:</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以上设备由乙方负责安（组）装；</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乙方安（组）装的产品，应在安（组）装完毕后进行调试并测试合格，并应向甲方提供测试合格证明文件；</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乙方安(组)装、测试费用以及安装辅件和耗材的价款已包含在产品价款中，甲方不另支付</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乙方安装过程中出现的任何人身损害或财产损失均由乙方自行承担全部责任。给甲方造成损失的，还应赔偿甲方全部损失。</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七、培训：</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设备经甲方验收合格后，甲方应组织相关操作人员由乙方进行培训；</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乙方应提供书面培训计划，含设备的开关机、操作、保养、维护等内容；</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乙方应针对故障判断、保养、维护等方面对甲方工程技术人员进行培训；</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乙方应为甲方制定操作流程及保养、维护计划；</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乙方应对甲方参加培训人员进行考核，考试合格视为本次培训结束。</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八、付款方式：设备验收合格运行正常，乙方向甲方开具</w:t>
      </w:r>
      <w:r>
        <w:rPr>
          <w:rFonts w:hint="eastAsia" w:ascii="宋体" w:hAnsi="宋体" w:eastAsia="宋体" w:cs="宋体"/>
          <w:b w:val="0"/>
          <w:bCs w:val="0"/>
          <w:color w:val="000000"/>
          <w:sz w:val="21"/>
          <w:szCs w:val="21"/>
          <w:highlight w:val="none"/>
          <w:lang w:val="en-US" w:eastAsia="zh-CN"/>
        </w:rPr>
        <w:t>全额</w:t>
      </w:r>
      <w:r>
        <w:rPr>
          <w:rFonts w:hint="eastAsia" w:ascii="宋体" w:hAnsi="宋体" w:eastAsia="宋体" w:cs="宋体"/>
          <w:b w:val="0"/>
          <w:bCs w:val="0"/>
          <w:color w:val="000000"/>
          <w:sz w:val="21"/>
          <w:szCs w:val="21"/>
          <w:highlight w:val="none"/>
        </w:rPr>
        <w:t>发票</w:t>
      </w:r>
      <w:r>
        <w:rPr>
          <w:rFonts w:hint="eastAsia" w:ascii="宋体" w:hAnsi="宋体" w:eastAsia="宋体" w:cs="宋体"/>
          <w:b w:val="0"/>
          <w:bCs w:val="0"/>
          <w:color w:val="auto"/>
          <w:sz w:val="21"/>
          <w:szCs w:val="21"/>
          <w:highlight w:val="none"/>
        </w:rPr>
        <w:t>后，甲方</w:t>
      </w:r>
      <w:r>
        <w:rPr>
          <w:rFonts w:hint="eastAsia" w:ascii="宋体" w:hAnsi="宋体" w:eastAsia="宋体" w:cs="宋体"/>
          <w:b w:val="0"/>
          <w:bCs w:val="0"/>
          <w:color w:val="auto"/>
          <w:sz w:val="21"/>
          <w:szCs w:val="21"/>
          <w:highlight w:val="none"/>
          <w:lang w:val="en-US" w:eastAsia="zh-CN"/>
        </w:rPr>
        <w:t>支</w:t>
      </w:r>
      <w:r>
        <w:rPr>
          <w:rFonts w:hint="eastAsia" w:ascii="宋体" w:hAnsi="宋体" w:eastAsia="宋体" w:cs="宋体"/>
          <w:b w:val="0"/>
          <w:bCs w:val="0"/>
          <w:color w:val="auto"/>
          <w:sz w:val="21"/>
          <w:szCs w:val="21"/>
          <w:highlight w:val="none"/>
        </w:rPr>
        <w:t>付总款的</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en-US" w:eastAsia="zh-CN"/>
        </w:rPr>
        <w:t>第24个月后支</w:t>
      </w:r>
      <w:r>
        <w:rPr>
          <w:rFonts w:hint="eastAsia" w:ascii="宋体" w:hAnsi="宋体" w:eastAsia="宋体" w:cs="宋体"/>
          <w:b w:val="0"/>
          <w:bCs w:val="0"/>
          <w:color w:val="auto"/>
          <w:sz w:val="21"/>
          <w:szCs w:val="21"/>
          <w:highlight w:val="none"/>
        </w:rPr>
        <w:t>付</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无质量问题</w:t>
      </w:r>
      <w:r>
        <w:rPr>
          <w:rFonts w:hint="eastAsia" w:ascii="宋体" w:hAnsi="宋体" w:eastAsia="宋体" w:cs="宋体"/>
          <w:b w:val="0"/>
          <w:bCs w:val="0"/>
          <w:color w:val="auto"/>
          <w:sz w:val="21"/>
          <w:szCs w:val="21"/>
          <w:highlight w:val="none"/>
          <w:lang w:val="en-US" w:eastAsia="zh-CN"/>
        </w:rPr>
        <w:t>第36个月后</w:t>
      </w:r>
      <w:r>
        <w:rPr>
          <w:rFonts w:hint="eastAsia" w:ascii="宋体" w:hAnsi="宋体" w:eastAsia="宋体" w:cs="宋体"/>
          <w:b w:val="0"/>
          <w:bCs w:val="0"/>
          <w:color w:val="auto"/>
          <w:sz w:val="21"/>
          <w:szCs w:val="21"/>
          <w:highlight w:val="none"/>
        </w:rPr>
        <w:t>予以</w:t>
      </w:r>
      <w:r>
        <w:rPr>
          <w:rFonts w:hint="eastAsia" w:ascii="宋体" w:hAnsi="宋体" w:eastAsia="宋体" w:cs="宋体"/>
          <w:b w:val="0"/>
          <w:bCs w:val="0"/>
          <w:color w:val="auto"/>
          <w:sz w:val="21"/>
          <w:szCs w:val="21"/>
          <w:highlight w:val="none"/>
          <w:lang w:val="en-US" w:eastAsia="zh-CN"/>
        </w:rPr>
        <w:t>支付</w:t>
      </w:r>
      <w:r>
        <w:rPr>
          <w:rFonts w:hint="eastAsia" w:ascii="宋体" w:hAnsi="宋体" w:eastAsia="宋体" w:cs="宋体"/>
          <w:b w:val="0"/>
          <w:bCs w:val="0"/>
          <w:color w:val="auto"/>
          <w:sz w:val="21"/>
          <w:szCs w:val="21"/>
          <w:highlight w:val="none"/>
        </w:rPr>
        <w:t>余款10%。乙方凭：（1）合同；（2）验收调试合格报告；（3）</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开具的正式发票。</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九、质保内容：</w:t>
      </w:r>
      <w:r>
        <w:rPr>
          <w:rFonts w:hint="eastAsia" w:ascii="宋体" w:hAnsi="宋体" w:eastAsia="宋体" w:cs="宋体"/>
          <w:color w:val="auto"/>
          <w:sz w:val="21"/>
          <w:szCs w:val="21"/>
          <w:highlight w:val="none"/>
          <w:lang w:val="en-US" w:eastAsia="zh-CN"/>
        </w:rPr>
        <w:t>整</w:t>
      </w:r>
      <w:r>
        <w:rPr>
          <w:rFonts w:hint="eastAsia" w:ascii="宋体" w:hAnsi="宋体" w:eastAsia="宋体" w:cs="宋体"/>
          <w:color w:val="auto"/>
          <w:sz w:val="21"/>
          <w:szCs w:val="21"/>
          <w:highlight w:val="none"/>
        </w:rPr>
        <w:t>机包修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年，接到报修电话后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小时内解决问题，如现场不能解决</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提供备用机</w:t>
      </w:r>
      <w:r>
        <w:rPr>
          <w:rFonts w:hint="eastAsia" w:ascii="宋体" w:hAnsi="宋体" w:eastAsia="宋体" w:cs="宋体"/>
          <w:color w:val="000000"/>
          <w:sz w:val="21"/>
          <w:szCs w:val="21"/>
          <w:highlight w:val="none"/>
        </w:rPr>
        <w:t>，乙方所供货物</w:t>
      </w:r>
      <w:r>
        <w:rPr>
          <w:rFonts w:hint="eastAsia" w:ascii="宋体" w:hAnsi="宋体" w:eastAsia="宋体" w:cs="宋体"/>
          <w:color w:val="auto"/>
          <w:sz w:val="21"/>
          <w:szCs w:val="21"/>
          <w:highlight w:val="none"/>
        </w:rPr>
        <w:t>终身免费维修（不含零配件）</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十、违约责任：</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乙方所供的货物品种、规格以及其它外部质量不符合规定，甲方有权拒收货物，乙方应负责更换并承担因更换而支付的实际费用。因更换而造成逾期交货，则按逾期交货处理。乙方逾期交付货物，需向甲方每日支付逾期交货部分货款总值0.2%的违约金费。如乙方逾期10天仍未交货，甲方有权解除合同，并要求乙方赔偿损失。投标书技术偏差表中，如设备参数实际为负响应，而乙方作出响应或正响应，经核实后，甲方有权根据参数的重要性扣除乙方总货款的10%-100%。</w:t>
      </w:r>
      <w:r>
        <w:rPr>
          <w:rFonts w:hint="eastAsia" w:ascii="宋体" w:hAnsi="宋体" w:eastAsia="宋体" w:cs="宋体"/>
          <w:color w:val="000000"/>
          <w:sz w:val="21"/>
          <w:szCs w:val="21"/>
          <w:highlight w:val="none"/>
          <w:lang w:val="en-US" w:eastAsia="zh-CN"/>
        </w:rPr>
        <w:t>因乙方货物质量问题造成甲方或任何第三方人身损害或财产损失的，乙方应当承担全部责任；给甲方造成损失的，还应赔偿甲方全部损失。</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一、甲方认为需对产品的内在质量进行检验的，在产品验收合格之前可以随时进行检验，检验结果不符合相关质量标准的，甲方应于收到检验报告后7日内向乙方提出质量异议。乙方认可的，应将产品作退货处理；乙方不认可的，可以共同委托质量监督(检验)机构进行质量检验或鉴定，或者协商处理办法；产品检验费用，合格时由甲方承担；不合格时由乙方承担。</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如确认产品为不合格产品，甲方有权解除合同并要求乙方赔偿损失。</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十二、合同生效及其它：</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本合同经双方代表签字并加盖公章后生效。本合同一式</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份，甲</w:t>
      </w:r>
      <w:r>
        <w:rPr>
          <w:rFonts w:hint="eastAsia" w:ascii="宋体" w:hAnsi="宋体" w:eastAsia="宋体" w:cs="宋体"/>
          <w:color w:val="000000"/>
          <w:sz w:val="21"/>
          <w:szCs w:val="21"/>
          <w:lang w:val="en-US" w:eastAsia="zh-CN"/>
        </w:rPr>
        <w:t>方两份</w:t>
      </w:r>
      <w:r>
        <w:rPr>
          <w:rFonts w:hint="eastAsia" w:ascii="宋体" w:hAnsi="宋体" w:eastAsia="宋体" w:cs="宋体"/>
          <w:color w:val="000000"/>
          <w:sz w:val="21"/>
          <w:szCs w:val="21"/>
        </w:rPr>
        <w:t>乙</w:t>
      </w:r>
      <w:r>
        <w:rPr>
          <w:rFonts w:hint="eastAsia" w:ascii="宋体" w:hAnsi="宋体" w:eastAsia="宋体" w:cs="宋体"/>
          <w:color w:val="000000"/>
          <w:sz w:val="21"/>
          <w:szCs w:val="21"/>
          <w:lang w:val="en-US" w:eastAsia="zh-CN"/>
        </w:rPr>
        <w:t>方</w:t>
      </w:r>
      <w:r>
        <w:rPr>
          <w:rFonts w:hint="eastAsia" w:ascii="宋体" w:hAnsi="宋体" w:eastAsia="宋体" w:cs="宋体"/>
          <w:color w:val="000000"/>
          <w:sz w:val="21"/>
          <w:szCs w:val="21"/>
        </w:rPr>
        <w:t>一份。</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十三、不可抗力</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合同规定的履行期限内，由于受不可抗力事件影响而不能履行合同时，受阻一方在提供合法证明后可免予承担违约责任，本合同自行终止。不可抗力事件系指甲乙双方在缔结合同时所不能预见的，并且它的发生及其后果是无法避免和无法克服的,但不包括价格的变动。</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十四、纠纷处理</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在合同执行过程中发生的与本合同有关的争议，双方应通过友好协商解决。因履行本合同发生的争议，在甲方住所有管辖权的人民法院诉讼解决。</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十五、招投标资料及附件内容为本合同组成部分。</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十六、甲方联系人：</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联系电话：</w:t>
      </w:r>
    </w:p>
    <w:p>
      <w:pPr>
        <w:keepNext w:val="0"/>
        <w:keepLines w:val="0"/>
        <w:pageBreakBefore w:val="0"/>
        <w:widowControl w:val="0"/>
        <w:kinsoku/>
        <w:wordWrap/>
        <w:overflowPunct/>
        <w:topLinePunct w:val="0"/>
        <w:autoSpaceDE/>
        <w:autoSpaceDN/>
        <w:bidi w:val="0"/>
        <w:adjustRightInd/>
        <w:snapToGrid/>
        <w:spacing w:line="384" w:lineRule="auto"/>
        <w:ind w:firstLine="1050" w:firstLineChars="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乙方联系人：                      联系电话：      </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十七、合同的修改和补充</w:t>
      </w:r>
    </w:p>
    <w:p>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欲对合同条款作出任何修改和补充，均须由供、需双方代表或授权代表签署书面协议。本合同供、需双方的法定地址及其它规定如下: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方：（盖章）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开户行：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开户行：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号：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账</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号：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话：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法  人：                                 法  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授权代表签字：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授权代表签字：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签订时间：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签订时间：</w:t>
      </w:r>
    </w:p>
    <w:p>
      <w:pPr>
        <w:rPr>
          <w:rFonts w:hint="eastAsia"/>
          <w:b/>
          <w:sz w:val="32"/>
          <w:szCs w:val="32"/>
        </w:rPr>
      </w:pPr>
      <w:r>
        <w:rPr>
          <w:rFonts w:ascii="仿宋_GB2312" w:eastAsia="仿宋_GB2312"/>
          <w:spacing w:val="6"/>
          <w:sz w:val="24"/>
        </w:rPr>
        <w:br w:type="page"/>
      </w:r>
    </w:p>
    <w:p>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val="en-US" w:eastAsia="zh-CN"/>
        </w:rPr>
        <w:t>五</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pPr>
        <w:ind w:firstLine="2811" w:firstLineChars="1000"/>
        <w:jc w:val="both"/>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pPr>
        <w:jc w:val="center"/>
        <w:rPr>
          <w:rFonts w:hint="eastAsia"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pPr>
        <w:bidi w:val="0"/>
      </w:pPr>
    </w:p>
    <w:p>
      <w:pPr>
        <w:bidi w:val="0"/>
      </w:pPr>
    </w:p>
    <w:p>
      <w:pPr>
        <w:bidi w:val="0"/>
        <w:rPr>
          <w:rFonts w:hint="eastAsia"/>
        </w:rPr>
      </w:pPr>
    </w:p>
    <w:p>
      <w:pPr>
        <w:bidi w:val="0"/>
        <w:rPr>
          <w:rFonts w:hint="eastAsia"/>
        </w:rPr>
      </w:pPr>
    </w:p>
    <w:p>
      <w:pPr>
        <w:bidi w:val="0"/>
        <w:rPr>
          <w:rFonts w:hint="eastAsia"/>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p>
      <w:pPr>
        <w:pStyle w:val="20"/>
        <w:spacing w:before="0" w:after="0"/>
        <w:jc w:val="both"/>
        <w:rPr>
          <w:rFonts w:hint="eastAsia"/>
          <w:color w:val="auto"/>
          <w:sz w:val="28"/>
          <w:highlight w:val="none"/>
          <w:lang w:val="en-US" w:eastAsia="zh-CN"/>
        </w:rPr>
      </w:pPr>
    </w:p>
    <w:p>
      <w:pPr>
        <w:pStyle w:val="20"/>
        <w:spacing w:before="0" w:after="0"/>
        <w:jc w:val="center"/>
        <w:rPr>
          <w:rFonts w:hint="eastAsia"/>
          <w:color w:val="auto"/>
          <w:sz w:val="28"/>
          <w:highlight w:val="none"/>
          <w:lang w:val="en-US" w:eastAsia="zh-CN"/>
        </w:rPr>
      </w:pPr>
      <w:r>
        <w:rPr>
          <w:rFonts w:hint="eastAsia"/>
          <w:color w:val="auto"/>
          <w:sz w:val="28"/>
          <w:highlight w:val="none"/>
          <w:lang w:val="en-US" w:eastAsia="zh-CN"/>
        </w:rPr>
        <w:t>目  录</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1"/>
          <w:highlight w:val="none"/>
          <w:lang w:val="en-US" w:eastAsia="zh-CN"/>
        </w:rPr>
      </w:pPr>
      <w:r>
        <w:rPr>
          <w:rFonts w:hint="eastAsia"/>
          <w:color w:val="auto"/>
          <w:sz w:val="24"/>
          <w:szCs w:val="21"/>
          <w:highlight w:val="none"/>
          <w:lang w:val="en-US" w:eastAsia="zh-CN"/>
        </w:rPr>
        <w:t>供应商承诺函</w:t>
      </w:r>
    </w:p>
    <w:p>
      <w:pPr>
        <w:pageBreakBefore w:val="0"/>
        <w:widowControl w:val="0"/>
        <w:numPr>
          <w:ilvl w:val="1"/>
          <w:numId w:val="3"/>
        </w:numPr>
        <w:kinsoku/>
        <w:wordWrap/>
        <w:overflowPunct/>
        <w:topLinePunct w:val="0"/>
        <w:autoSpaceDE/>
        <w:autoSpaceDN/>
        <w:bidi w:val="0"/>
        <w:adjustRightInd/>
        <w:snapToGrid/>
        <w:spacing w:line="360" w:lineRule="auto"/>
        <w:textAlignment w:val="auto"/>
        <w:rPr>
          <w:rFonts w:hint="eastAsia"/>
          <w:color w:val="auto"/>
          <w:sz w:val="24"/>
          <w:szCs w:val="21"/>
          <w:highlight w:val="none"/>
          <w:lang w:val="en-US" w:eastAsia="zh-CN"/>
        </w:rPr>
      </w:pPr>
      <w:r>
        <w:rPr>
          <w:rFonts w:hint="eastAsia"/>
          <w:color w:val="auto"/>
          <w:sz w:val="24"/>
          <w:szCs w:val="21"/>
          <w:highlight w:val="none"/>
          <w:lang w:val="en-US" w:eastAsia="zh-CN"/>
        </w:rPr>
        <w:t>响应承诺函</w:t>
      </w:r>
    </w:p>
    <w:p>
      <w:pPr>
        <w:pageBreakBefore w:val="0"/>
        <w:widowControl w:val="0"/>
        <w:numPr>
          <w:ilvl w:val="1"/>
          <w:numId w:val="3"/>
        </w:numPr>
        <w:kinsoku/>
        <w:wordWrap/>
        <w:overflowPunct/>
        <w:topLinePunct w:val="0"/>
        <w:autoSpaceDE/>
        <w:autoSpaceDN/>
        <w:bidi w:val="0"/>
        <w:adjustRightInd/>
        <w:snapToGrid/>
        <w:spacing w:line="360" w:lineRule="auto"/>
        <w:textAlignment w:val="auto"/>
        <w:rPr>
          <w:rFonts w:hint="default"/>
          <w:color w:val="auto"/>
          <w:sz w:val="24"/>
          <w:szCs w:val="21"/>
          <w:highlight w:val="none"/>
          <w:lang w:val="en-US" w:eastAsia="zh-CN"/>
        </w:rPr>
      </w:pPr>
      <w:r>
        <w:rPr>
          <w:rFonts w:hint="eastAsia"/>
          <w:color w:val="auto"/>
          <w:sz w:val="24"/>
          <w:szCs w:val="21"/>
          <w:highlight w:val="none"/>
          <w:lang w:val="en-US" w:eastAsia="zh-CN"/>
        </w:rPr>
        <w:t>反商业贿赂书</w:t>
      </w:r>
    </w:p>
    <w:p>
      <w:pPr>
        <w:pageBreakBefore w:val="0"/>
        <w:widowControl w:val="0"/>
        <w:numPr>
          <w:ilvl w:val="1"/>
          <w:numId w:val="3"/>
        </w:numPr>
        <w:kinsoku/>
        <w:wordWrap/>
        <w:overflowPunct/>
        <w:topLinePunct w:val="0"/>
        <w:autoSpaceDE/>
        <w:autoSpaceDN/>
        <w:bidi w:val="0"/>
        <w:adjustRightInd/>
        <w:snapToGrid/>
        <w:spacing w:line="360" w:lineRule="auto"/>
        <w:textAlignment w:val="auto"/>
        <w:rPr>
          <w:rFonts w:hint="default"/>
          <w:color w:val="auto"/>
          <w:sz w:val="24"/>
          <w:szCs w:val="21"/>
          <w:highlight w:val="none"/>
          <w:lang w:val="en-US" w:eastAsia="zh-CN"/>
        </w:rPr>
      </w:pPr>
      <w:r>
        <w:rPr>
          <w:rFonts w:hint="eastAsia"/>
          <w:color w:val="auto"/>
          <w:sz w:val="24"/>
          <w:szCs w:val="21"/>
          <w:highlight w:val="none"/>
          <w:lang w:val="en-US" w:eastAsia="zh-CN"/>
        </w:rPr>
        <w:t>无关联关系声明</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1.4无重大违法记录承诺</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1"/>
          <w:highlight w:val="none"/>
          <w:lang w:val="en-US" w:eastAsia="zh-CN"/>
        </w:rPr>
      </w:pPr>
      <w:r>
        <w:rPr>
          <w:rFonts w:hint="eastAsia"/>
          <w:color w:val="auto"/>
          <w:sz w:val="24"/>
          <w:szCs w:val="21"/>
          <w:highlight w:val="none"/>
        </w:rPr>
        <w:t>资格证明文件</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2.1具有独立承担民事责任的能力</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2.2 法定代表人授权委托书</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4"/>
          <w:szCs w:val="21"/>
          <w:highlight w:val="none"/>
          <w:lang w:eastAsia="zh-CN"/>
        </w:rPr>
      </w:pPr>
      <w:r>
        <w:rPr>
          <w:rFonts w:hint="eastAsia"/>
          <w:color w:val="auto"/>
          <w:sz w:val="24"/>
          <w:szCs w:val="21"/>
          <w:highlight w:val="none"/>
        </w:rPr>
        <w:t>第</w:t>
      </w:r>
      <w:r>
        <w:rPr>
          <w:rFonts w:hint="eastAsia"/>
          <w:color w:val="auto"/>
          <w:sz w:val="24"/>
          <w:szCs w:val="21"/>
          <w:highlight w:val="none"/>
          <w:lang w:val="en-US" w:eastAsia="zh-CN"/>
        </w:rPr>
        <w:t>三</w:t>
      </w:r>
      <w:r>
        <w:rPr>
          <w:rFonts w:hint="eastAsia"/>
          <w:color w:val="auto"/>
          <w:sz w:val="24"/>
          <w:szCs w:val="21"/>
          <w:highlight w:val="none"/>
        </w:rPr>
        <w:t>部分</w:t>
      </w:r>
      <w:r>
        <w:rPr>
          <w:rFonts w:hint="eastAsia"/>
          <w:color w:val="auto"/>
          <w:sz w:val="24"/>
          <w:szCs w:val="21"/>
          <w:highlight w:val="none"/>
          <w:lang w:val="en-US" w:eastAsia="zh-CN"/>
        </w:rPr>
        <w:t xml:space="preserve"> </w:t>
      </w:r>
      <w:r>
        <w:rPr>
          <w:rFonts w:hint="eastAsia"/>
          <w:color w:val="auto"/>
          <w:sz w:val="24"/>
          <w:szCs w:val="21"/>
          <w:highlight w:val="none"/>
          <w:lang w:eastAsia="zh-CN"/>
        </w:rPr>
        <w:t>特定资格</w:t>
      </w:r>
    </w:p>
    <w:p>
      <w:pPr>
        <w:pStyle w:val="4"/>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heme="minorHAnsi" w:hAnsiTheme="minorHAnsi" w:eastAsiaTheme="minorEastAsia" w:cstheme="minorBidi"/>
          <w:b w:val="0"/>
          <w:bCs w:val="0"/>
          <w:color w:val="auto"/>
          <w:kern w:val="2"/>
          <w:sz w:val="24"/>
          <w:szCs w:val="21"/>
          <w:highlight w:val="none"/>
          <w:lang w:val="en-US" w:eastAsia="zh-CN" w:bidi="ar-SA"/>
        </w:rPr>
      </w:pPr>
      <w:r>
        <w:rPr>
          <w:rFonts w:hint="eastAsia" w:asciiTheme="minorHAnsi" w:hAnsiTheme="minorHAnsi" w:eastAsiaTheme="minorEastAsia" w:cstheme="minorBidi"/>
          <w:b w:val="0"/>
          <w:bCs w:val="0"/>
          <w:color w:val="auto"/>
          <w:kern w:val="2"/>
          <w:sz w:val="24"/>
          <w:szCs w:val="21"/>
          <w:highlight w:val="none"/>
          <w:lang w:val="en-US" w:eastAsia="zh-CN" w:bidi="ar-SA"/>
        </w:rPr>
        <w:t>第四部分 信用记录</w:t>
      </w:r>
    </w:p>
    <w:p>
      <w:pPr>
        <w:pStyle w:val="4"/>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HAnsi" w:hAnsiTheme="minorHAnsi" w:eastAsiaTheme="minorEastAsia" w:cstheme="minorBidi"/>
          <w:b w:val="0"/>
          <w:bCs w:val="0"/>
          <w:color w:val="auto"/>
          <w:kern w:val="2"/>
          <w:sz w:val="24"/>
          <w:szCs w:val="21"/>
          <w:highlight w:val="none"/>
          <w:lang w:val="en-US" w:eastAsia="zh-CN" w:bidi="ar-SA"/>
        </w:rPr>
      </w:pPr>
      <w:r>
        <w:rPr>
          <w:rFonts w:hint="eastAsia" w:asciiTheme="minorHAnsi" w:hAnsiTheme="minorHAnsi" w:eastAsiaTheme="minorEastAsia" w:cstheme="minorBidi"/>
          <w:b w:val="0"/>
          <w:bCs w:val="0"/>
          <w:color w:val="auto"/>
          <w:kern w:val="2"/>
          <w:sz w:val="24"/>
          <w:szCs w:val="21"/>
          <w:highlight w:val="none"/>
          <w:lang w:val="en-US" w:eastAsia="zh-CN" w:bidi="ar-SA"/>
        </w:rPr>
        <w:t>第五部分 商务、技术文件</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5.1 报价一览表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5.2 报价明细表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5.3 技术要求偏离表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5.4 商务要求偏离表</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sz w:val="24"/>
          <w:szCs w:val="21"/>
          <w:highlight w:val="none"/>
          <w:lang w:val="en-US" w:eastAsia="zh-CN"/>
        </w:rPr>
      </w:pPr>
      <w:r>
        <w:rPr>
          <w:rFonts w:hint="eastAsia"/>
          <w:color w:val="auto"/>
          <w:sz w:val="24"/>
          <w:szCs w:val="21"/>
          <w:highlight w:val="none"/>
          <w:lang w:val="en-US" w:eastAsia="zh-CN"/>
        </w:rPr>
        <w:t>5.5 类似业绩</w:t>
      </w:r>
    </w:p>
    <w:p>
      <w:pPr>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color w:val="auto"/>
          <w:sz w:val="24"/>
          <w:szCs w:val="21"/>
          <w:highlight w:val="none"/>
          <w:lang w:val="en-US" w:eastAsia="zh-CN"/>
        </w:rPr>
        <w:t xml:space="preserve">第六部分  </w:t>
      </w:r>
      <w:r>
        <w:rPr>
          <w:rFonts w:hint="eastAsia"/>
          <w:color w:val="auto"/>
          <w:sz w:val="24"/>
          <w:szCs w:val="21"/>
          <w:highlight w:val="none"/>
        </w:rPr>
        <w:t>售后</w:t>
      </w:r>
      <w:r>
        <w:rPr>
          <w:rFonts w:hint="eastAsia"/>
          <w:color w:val="auto"/>
          <w:sz w:val="24"/>
          <w:szCs w:val="21"/>
          <w:highlight w:val="none"/>
          <w:lang w:val="en-US" w:eastAsia="zh-CN"/>
        </w:rPr>
        <w:t>方案</w:t>
      </w:r>
      <w:r>
        <w:rPr>
          <w:rFonts w:hint="eastAsia"/>
          <w:sz w:val="24"/>
          <w:szCs w:val="24"/>
          <w:lang w:val="en-US" w:eastAsia="zh-CN"/>
        </w:rPr>
        <w:t>（如有）</w:t>
      </w:r>
    </w:p>
    <w:p>
      <w:pPr>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第七部分  优惠承诺（如有）</w:t>
      </w:r>
    </w:p>
    <w:p>
      <w:pPr>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1"/>
          <w:highlight w:val="none"/>
          <w:lang w:val="en-US" w:eastAsia="zh-CN"/>
        </w:rPr>
      </w:pPr>
      <w:r>
        <w:rPr>
          <w:rFonts w:hint="eastAsia"/>
          <w:sz w:val="24"/>
          <w:szCs w:val="24"/>
          <w:lang w:val="en-US" w:eastAsia="zh-CN"/>
        </w:rPr>
        <w:t>第八部分  供应商认为需要提供其他资料（如有）</w:t>
      </w:r>
    </w:p>
    <w:p>
      <w:pPr>
        <w:rPr>
          <w:rFonts w:hint="eastAsia"/>
          <w:color w:val="auto"/>
          <w:sz w:val="28"/>
          <w:highlight w:val="none"/>
          <w:lang w:val="en-US" w:eastAsia="zh-CN"/>
        </w:rPr>
      </w:pPr>
    </w:p>
    <w:p>
      <w:pPr>
        <w:rPr>
          <w:rFonts w:hint="eastAsia"/>
          <w:color w:val="FF0000"/>
          <w:sz w:val="28"/>
          <w:highlight w:val="none"/>
          <w:lang w:val="en-US" w:eastAsia="zh-CN"/>
        </w:rPr>
        <w:sectPr>
          <w:pgSz w:w="11906" w:h="16838"/>
          <w:pgMar w:top="1440" w:right="1800" w:bottom="1440" w:left="1800" w:header="851" w:footer="992" w:gutter="0"/>
          <w:pgNumType w:fmt="decimal"/>
          <w:cols w:space="425" w:num="1"/>
          <w:titlePg/>
          <w:docGrid w:type="lines" w:linePitch="312" w:charSpace="0"/>
        </w:sectPr>
      </w:pPr>
      <w:r>
        <w:rPr>
          <w:rFonts w:hint="eastAsia"/>
          <w:color w:val="FF0000"/>
          <w:sz w:val="28"/>
          <w:highlight w:val="none"/>
          <w:lang w:val="en-US" w:eastAsia="zh-CN"/>
        </w:rPr>
        <w:t>（供应商目录需据实携带页码）</w:t>
      </w:r>
    </w:p>
    <w:p>
      <w:pPr>
        <w:pStyle w:val="20"/>
        <w:spacing w:before="0" w:after="0"/>
        <w:jc w:val="both"/>
        <w:rPr>
          <w:rFonts w:hint="eastAsia"/>
          <w:color w:val="auto"/>
          <w:sz w:val="28"/>
          <w:highlight w:val="none"/>
        </w:rPr>
      </w:pPr>
    </w:p>
    <w:p>
      <w:pPr>
        <w:pStyle w:val="20"/>
        <w:spacing w:before="0" w:after="0"/>
        <w:rPr>
          <w:rFonts w:hint="eastAsia"/>
          <w:color w:val="auto"/>
          <w:sz w:val="28"/>
          <w:highlight w:val="none"/>
        </w:rPr>
      </w:pPr>
    </w:p>
    <w:p>
      <w:pPr>
        <w:pStyle w:val="20"/>
        <w:spacing w:before="0" w:after="0"/>
        <w:rPr>
          <w:rFonts w:hint="eastAsia"/>
          <w:color w:val="auto"/>
          <w:sz w:val="28"/>
          <w:highlight w:val="none"/>
        </w:rPr>
      </w:pPr>
    </w:p>
    <w:p>
      <w:pPr>
        <w:pStyle w:val="20"/>
        <w:spacing w:before="0" w:after="0"/>
        <w:rPr>
          <w:rFonts w:hint="eastAsia"/>
          <w:color w:val="auto"/>
          <w:sz w:val="28"/>
          <w:highlight w:val="none"/>
        </w:rPr>
      </w:pPr>
    </w:p>
    <w:p>
      <w:pPr>
        <w:pStyle w:val="20"/>
        <w:spacing w:before="0" w:after="0"/>
        <w:rPr>
          <w:rFonts w:hint="eastAsia"/>
          <w:color w:val="auto"/>
          <w:sz w:val="28"/>
          <w:highlight w:val="none"/>
        </w:rPr>
      </w:pPr>
    </w:p>
    <w:p>
      <w:pPr>
        <w:pStyle w:val="20"/>
        <w:spacing w:before="0" w:after="0"/>
        <w:rPr>
          <w:rFonts w:hint="eastAsia"/>
          <w:color w:val="auto"/>
          <w:sz w:val="28"/>
          <w:highlight w:val="none"/>
        </w:rPr>
      </w:pPr>
    </w:p>
    <w:p>
      <w:pPr>
        <w:pStyle w:val="20"/>
        <w:spacing w:before="0" w:after="0"/>
        <w:rPr>
          <w:rFonts w:hint="eastAsia"/>
          <w:color w:val="auto"/>
          <w:sz w:val="28"/>
          <w:highlight w:val="none"/>
        </w:rPr>
      </w:pPr>
    </w:p>
    <w:p>
      <w:pPr>
        <w:pStyle w:val="20"/>
        <w:spacing w:before="0" w:after="0"/>
        <w:rPr>
          <w:rFonts w:hint="eastAsia"/>
          <w:color w:val="auto"/>
          <w:sz w:val="28"/>
          <w:highlight w:val="none"/>
          <w:lang w:val="en-US" w:eastAsia="zh-CN"/>
        </w:rPr>
        <w:sectPr>
          <w:pgSz w:w="11906" w:h="16838"/>
          <w:pgMar w:top="1440" w:right="1800" w:bottom="1440" w:left="1800" w:header="851" w:footer="992" w:gutter="0"/>
          <w:pgNumType w:fmt="decimal"/>
          <w:cols w:space="425" w:num="1"/>
          <w:titlePg/>
          <w:docGrid w:type="lines" w:linePitch="312" w:charSpace="0"/>
        </w:sectPr>
      </w:pPr>
      <w:r>
        <w:rPr>
          <w:rFonts w:hint="eastAsia"/>
          <w:color w:val="auto"/>
          <w:sz w:val="28"/>
          <w:highlight w:val="none"/>
        </w:rPr>
        <w:t>第一部分</w:t>
      </w:r>
      <w:r>
        <w:rPr>
          <w:rFonts w:hint="eastAsia"/>
          <w:color w:val="auto"/>
          <w:sz w:val="28"/>
          <w:highlight w:val="none"/>
          <w:lang w:val="en-US" w:eastAsia="zh-CN"/>
        </w:rPr>
        <w:t xml:space="preserve"> 供应商承诺函</w:t>
      </w:r>
    </w:p>
    <w:p>
      <w:pPr>
        <w:pStyle w:val="3"/>
        <w:numPr>
          <w:ilvl w:val="0"/>
          <w:numId w:val="0"/>
        </w:numPr>
        <w:tabs>
          <w:tab w:val="left" w:pos="360"/>
        </w:tabs>
        <w:spacing w:line="440" w:lineRule="exact"/>
        <w:jc w:val="center"/>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1.1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pPr>
        <w:pStyle w:val="25"/>
        <w:spacing w:before="0" w:beforeAutospacing="0" w:after="0" w:afterAutospacing="0" w:line="360" w:lineRule="auto"/>
        <w:jc w:val="both"/>
        <w:rPr>
          <w:rFonts w:hint="default" w:ascii="&amp;quot" w:hAnsi="&amp;quot"/>
          <w:color w:val="auto"/>
          <w:spacing w:val="7"/>
          <w:sz w:val="26"/>
          <w:szCs w:val="26"/>
        </w:rPr>
      </w:pPr>
      <w:r>
        <w:rPr>
          <w:color w:val="auto"/>
        </w:rPr>
        <w:t>致</w:t>
      </w:r>
      <w:r>
        <w:rPr>
          <w:rFonts w:hint="eastAsia"/>
          <w:color w:val="auto"/>
          <w:lang w:eastAsia="zh-CN"/>
        </w:rPr>
        <w:t>洛阳市中医院</w:t>
      </w:r>
      <w:r>
        <w:rPr>
          <w:color w:val="auto"/>
          <w:spacing w:val="7"/>
        </w:rPr>
        <w:t>：</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pPr>
        <w:pStyle w:val="25"/>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三、参加本次采购活动，不存在为采购项目提供整体设计、规范编制或者项目管理、监理、检测等服务的行为。</w:t>
      </w:r>
    </w:p>
    <w:p>
      <w:pPr>
        <w:pStyle w:val="25"/>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四</w:t>
      </w:r>
      <w:r>
        <w:rPr>
          <w:color w:val="auto"/>
          <w:spacing w:val="7"/>
        </w:rPr>
        <w:t>、参加本次采购活动，不存在和其他供应商在同一合同项下的采购项目中，同时委托同一个自然人、同一家庭的人员、同一单位的人员作为代理人的行为。</w:t>
      </w:r>
    </w:p>
    <w:p>
      <w:pPr>
        <w:pStyle w:val="25"/>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五</w:t>
      </w:r>
      <w:r>
        <w:rPr>
          <w:color w:val="auto"/>
          <w:spacing w:val="7"/>
        </w:rPr>
        <w:t>、参加本次采购活动，不存在联合体</w:t>
      </w:r>
      <w:r>
        <w:rPr>
          <w:rFonts w:hint="eastAsia"/>
          <w:color w:val="auto"/>
          <w:spacing w:val="7"/>
          <w:lang w:eastAsia="zh-CN"/>
        </w:rPr>
        <w:t>响应</w:t>
      </w:r>
      <w:r>
        <w:rPr>
          <w:color w:val="auto"/>
          <w:spacing w:val="7"/>
        </w:rPr>
        <w:t>。</w:t>
      </w:r>
    </w:p>
    <w:p>
      <w:pPr>
        <w:pStyle w:val="25"/>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六</w:t>
      </w:r>
      <w:r>
        <w:rPr>
          <w:color w:val="auto"/>
          <w:spacing w:val="7"/>
        </w:rPr>
        <w:t>、响应文件中提供的能够给予我公司带来优惠、好处的任何材料资料和技术、服务、商务等响应承诺情况都是真实的、有效的、合法的。</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七</w:t>
      </w:r>
      <w:r>
        <w:rPr>
          <w:color w:val="auto"/>
          <w:spacing w:val="7"/>
        </w:rPr>
        <w:t>、如本项目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八</w:t>
      </w:r>
      <w:r>
        <w:rPr>
          <w:color w:val="auto"/>
          <w:spacing w:val="7"/>
        </w:rPr>
        <w:t>、存在以下行为之一的愿意接受相关部门的处理：</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pPr>
        <w:pStyle w:val="10"/>
        <w:jc w:val="center"/>
        <w:outlineLvl w:val="1"/>
        <w:rPr>
          <w:b/>
          <w:color w:val="auto"/>
          <w:sz w:val="32"/>
          <w:szCs w:val="32"/>
        </w:rPr>
      </w:pPr>
    </w:p>
    <w:p>
      <w:pPr>
        <w:pStyle w:val="10"/>
        <w:jc w:val="center"/>
        <w:outlineLvl w:val="1"/>
        <w:rPr>
          <w:b/>
          <w:color w:val="auto"/>
          <w:sz w:val="32"/>
          <w:szCs w:val="32"/>
        </w:rPr>
      </w:pPr>
    </w:p>
    <w:p>
      <w:pPr>
        <w:pStyle w:val="10"/>
        <w:outlineLvl w:val="1"/>
        <w:rPr>
          <w:b/>
          <w:color w:val="auto"/>
          <w:sz w:val="32"/>
          <w:szCs w:val="32"/>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8"/>
          <w:highlight w:val="none"/>
          <w:lang w:val="en-US" w:eastAsia="zh-CN"/>
        </w:rPr>
      </w:pPr>
    </w:p>
    <w:p>
      <w:pPr>
        <w:rPr>
          <w:rFonts w:hint="eastAsia"/>
          <w:color w:val="auto"/>
          <w:sz w:val="28"/>
          <w:highlight w:val="none"/>
          <w:lang w:val="en-US" w:eastAsia="zh-CN"/>
        </w:rPr>
      </w:pPr>
    </w:p>
    <w:p>
      <w:pPr>
        <w:rPr>
          <w:rFonts w:hint="eastAsia"/>
          <w:color w:val="auto"/>
          <w:sz w:val="28"/>
          <w:highlight w:val="none"/>
          <w:lang w:val="en-US" w:eastAsia="zh-CN"/>
        </w:rPr>
      </w:pPr>
    </w:p>
    <w:p>
      <w:pPr>
        <w:rPr>
          <w:rFonts w:hint="eastAsia"/>
          <w:color w:val="auto"/>
          <w:sz w:val="28"/>
          <w:highlight w:val="none"/>
          <w:lang w:val="en-US" w:eastAsia="zh-CN"/>
        </w:rPr>
      </w:pPr>
    </w:p>
    <w:p>
      <w:pPr>
        <w:rPr>
          <w:rFonts w:hint="eastAsia"/>
          <w:color w:val="auto"/>
          <w:sz w:val="28"/>
          <w:highlight w:val="none"/>
          <w:lang w:val="en-US" w:eastAsia="zh-CN"/>
        </w:rPr>
      </w:pPr>
    </w:p>
    <w:p>
      <w:pPr>
        <w:rPr>
          <w:rFonts w:hint="eastAsia"/>
          <w:color w:val="auto"/>
          <w:sz w:val="28"/>
          <w:highlight w:val="none"/>
          <w:lang w:val="en-US" w:eastAsia="zh-CN"/>
        </w:rPr>
      </w:pPr>
    </w:p>
    <w:p>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bookmarkStart w:id="7" w:name="_Toc925"/>
      <w:r>
        <w:rPr>
          <w:rFonts w:hint="eastAsia" w:ascii="宋体" w:hAnsi="宋体" w:eastAsia="宋体" w:cs="Times New Roman"/>
          <w:b w:val="0"/>
          <w:color w:val="auto"/>
          <w:spacing w:val="7"/>
          <w:kern w:val="0"/>
          <w:sz w:val="28"/>
          <w:szCs w:val="28"/>
          <w:lang w:val="en-US" w:eastAsia="zh-CN" w:bidi="ar-SA"/>
        </w:rPr>
        <w:t>1.2 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我公司承诺：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在本次</w:t>
      </w:r>
      <w:r>
        <w:rPr>
          <w:rFonts w:hint="eastAsia"/>
          <w:sz w:val="24"/>
          <w:szCs w:val="24"/>
          <w:lang w:eastAsia="zh-CN"/>
        </w:rPr>
        <w:t>采购</w:t>
      </w:r>
      <w:r>
        <w:rPr>
          <w:rFonts w:hint="eastAsia"/>
          <w:sz w:val="24"/>
          <w:szCs w:val="24"/>
        </w:rPr>
        <w:t>活动中，我公司保证做到：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一、公平竞争参加本次</w:t>
      </w:r>
      <w:r>
        <w:rPr>
          <w:rFonts w:hint="eastAsia"/>
          <w:sz w:val="24"/>
          <w:szCs w:val="24"/>
          <w:lang w:eastAsia="zh-CN"/>
        </w:rPr>
        <w:t>采购</w:t>
      </w:r>
      <w:r>
        <w:rPr>
          <w:rFonts w:hint="eastAsia"/>
          <w:sz w:val="24"/>
          <w:szCs w:val="24"/>
        </w:rPr>
        <w:t>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二、杜绝任何形式的商业贿赂行为。不向</w:t>
      </w:r>
      <w:r>
        <w:rPr>
          <w:rFonts w:hint="eastAsia"/>
          <w:sz w:val="24"/>
          <w:szCs w:val="24"/>
          <w:lang w:val="en-US" w:eastAsia="zh-CN"/>
        </w:rPr>
        <w:t>医院相关</w:t>
      </w:r>
      <w:r>
        <w:rPr>
          <w:rFonts w:hint="eastAsia"/>
          <w:sz w:val="24"/>
          <w:szCs w:val="24"/>
        </w:rPr>
        <w:t>工作人员及其亲属提供礼品礼金、有价证券、购物券、回扣、佣金、咨询费、劳务费、赞助费、宣传费、宴请；不为其报销各种消费凭证，不支付其旅游、娱乐等费用。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三、若出现上述行为，我公司及参与</w:t>
      </w:r>
      <w:r>
        <w:rPr>
          <w:rFonts w:hint="eastAsia"/>
          <w:sz w:val="24"/>
          <w:szCs w:val="24"/>
          <w:lang w:eastAsia="zh-CN"/>
        </w:rPr>
        <w:t>采购</w:t>
      </w:r>
      <w:r>
        <w:rPr>
          <w:rFonts w:hint="eastAsia"/>
          <w:sz w:val="24"/>
          <w:szCs w:val="24"/>
        </w:rPr>
        <w:t>的工作人员愿意接受按照国家法律法规等有关规定给予的处罚。</w:t>
      </w:r>
    </w:p>
    <w:p>
      <w:pPr>
        <w:spacing w:line="600" w:lineRule="exact"/>
        <w:rPr>
          <w:rFonts w:ascii="宋体" w:hAnsi="宋体"/>
          <w:color w:val="auto"/>
          <w:sz w:val="24"/>
          <w:highlight w:val="none"/>
        </w:rPr>
      </w:pPr>
    </w:p>
    <w:p>
      <w:pPr>
        <w:spacing w:line="600" w:lineRule="exact"/>
        <w:rPr>
          <w:rFonts w:ascii="宋体" w:hAnsi="宋体"/>
          <w:color w:val="auto"/>
          <w:sz w:val="24"/>
          <w:highlight w:val="none"/>
        </w:rPr>
      </w:pPr>
    </w:p>
    <w:p>
      <w:pPr>
        <w:pStyle w:val="26"/>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8"/>
          <w:highlight w:val="none"/>
          <w:lang w:val="en-US" w:eastAsia="zh-CN"/>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pStyle w:val="4"/>
        <w:spacing w:before="0" w:after="0"/>
        <w:jc w:val="both"/>
        <w:rPr>
          <w:rFonts w:hint="eastAsia" w:ascii="宋体" w:hAnsi="宋体" w:eastAsia="宋体" w:cs="Times New Roman"/>
          <w:b w:val="0"/>
          <w:bCs w:val="0"/>
          <w:color w:val="auto"/>
          <w:spacing w:val="7"/>
          <w:kern w:val="0"/>
          <w:sz w:val="28"/>
          <w:szCs w:val="28"/>
          <w:lang w:val="en-US" w:eastAsia="zh-CN" w:bidi="ar-SA"/>
        </w:rPr>
      </w:pPr>
      <w:bookmarkStart w:id="8" w:name="_Toc3305"/>
    </w:p>
    <w:p>
      <w:pPr>
        <w:rPr>
          <w:rFonts w:hint="eastAsia"/>
          <w:lang w:val="en-US" w:eastAsia="zh-CN"/>
        </w:rPr>
      </w:pPr>
    </w:p>
    <w:p>
      <w:pPr>
        <w:rPr>
          <w:rFonts w:hint="eastAsia"/>
          <w:lang w:val="en-US" w:eastAsia="zh-CN"/>
        </w:rPr>
      </w:pPr>
    </w:p>
    <w:p>
      <w:pPr>
        <w:rPr>
          <w:rFonts w:hint="eastAsia"/>
          <w:lang w:val="en-US" w:eastAsia="zh-CN"/>
        </w:rPr>
      </w:pPr>
    </w:p>
    <w:p>
      <w:pPr>
        <w:pStyle w:val="4"/>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1.3无关联关系声明</w:t>
      </w:r>
      <w:bookmarkEnd w:id="8"/>
    </w:p>
    <w:p>
      <w:pPr>
        <w:spacing w:line="360" w:lineRule="auto"/>
        <w:rPr>
          <w:rFonts w:asciiTheme="minorEastAsia" w:hAnsi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我单位承诺：我单位不存在“单位负责人为同一人或者存在直接控股、管理关系的不同供应商，参加同一合同项下的采购活动。”的情况。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6"/>
        <w:rPr>
          <w:sz w:val="24"/>
          <w:szCs w:val="24"/>
        </w:rPr>
      </w:pPr>
    </w:p>
    <w:p>
      <w:pPr>
        <w:rPr>
          <w:sz w:val="24"/>
          <w:szCs w:val="24"/>
        </w:rPr>
      </w:pPr>
    </w:p>
    <w:p>
      <w:pPr>
        <w:pStyle w:val="26"/>
        <w:rPr>
          <w:sz w:val="24"/>
          <w:szCs w:val="24"/>
        </w:rPr>
      </w:pPr>
    </w:p>
    <w:p>
      <w:pPr>
        <w:rPr>
          <w:sz w:val="24"/>
          <w:szCs w:val="24"/>
        </w:rPr>
      </w:pPr>
    </w:p>
    <w:p>
      <w:pPr>
        <w:pStyle w:val="26"/>
        <w:rPr>
          <w:sz w:val="24"/>
          <w:szCs w:val="24"/>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4"/>
          <w:highlight w:val="none"/>
        </w:rPr>
      </w:pPr>
    </w:p>
    <w:p>
      <w:pPr>
        <w:rPr>
          <w:rFonts w:hint="eastAsia"/>
          <w:color w:val="auto"/>
          <w:sz w:val="28"/>
          <w:highlight w:val="none"/>
          <w:lang w:val="en-US" w:eastAsia="zh-CN"/>
        </w:rPr>
      </w:pPr>
      <w:r>
        <w:rPr>
          <w:rFonts w:hint="eastAsia"/>
          <w:color w:val="auto"/>
          <w:sz w:val="24"/>
          <w:highlight w:val="none"/>
        </w:rPr>
        <w:br w:type="page"/>
      </w:r>
      <w:bookmarkEnd w:id="7"/>
    </w:p>
    <w:p>
      <w:pPr>
        <w:pStyle w:val="4"/>
        <w:spacing w:before="0" w:after="0"/>
        <w:jc w:val="center"/>
        <w:rPr>
          <w:rFonts w:hint="default"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1.4无重大违法记录承诺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w:t>
      </w:r>
      <w:r>
        <w:rPr>
          <w:rFonts w:hint="eastAsia"/>
          <w:sz w:val="24"/>
          <w:szCs w:val="24"/>
          <w:lang w:val="en-US" w:eastAsia="zh-CN"/>
        </w:rPr>
        <w:t>本次</w:t>
      </w:r>
      <w:r>
        <w:rPr>
          <w:rFonts w:hint="eastAsia"/>
          <w:sz w:val="24"/>
          <w:szCs w:val="24"/>
        </w:rPr>
        <w:t>采购活动</w:t>
      </w:r>
      <w:r>
        <w:rPr>
          <w:rFonts w:hint="eastAsia"/>
          <w:sz w:val="24"/>
          <w:szCs w:val="24"/>
          <w:lang w:val="en-US" w:eastAsia="zh-CN"/>
        </w:rPr>
        <w:t>前</w:t>
      </w:r>
      <w:r>
        <w:rPr>
          <w:rFonts w:hint="eastAsia"/>
          <w:sz w:val="24"/>
          <w:szCs w:val="24"/>
        </w:rPr>
        <w:t>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6"/>
      </w:pPr>
    </w:p>
    <w:p/>
    <w:p>
      <w:pPr>
        <w:pStyle w:val="26"/>
      </w:pPr>
    </w:p>
    <w:p/>
    <w:p>
      <w:pPr>
        <w:pStyle w:val="26"/>
      </w:pPr>
    </w:p>
    <w:p/>
    <w:p>
      <w:pPr>
        <w:pStyle w:val="26"/>
      </w:pPr>
    </w:p>
    <w:p/>
    <w:p>
      <w:pPr>
        <w:pStyle w:val="10"/>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4"/>
          <w:highlight w:val="none"/>
        </w:rPr>
      </w:pPr>
    </w:p>
    <w:p>
      <w:pPr>
        <w:rPr>
          <w:rFonts w:hint="eastAsia"/>
          <w:color w:val="auto"/>
          <w:sz w:val="24"/>
          <w:highlight w:val="none"/>
        </w:rPr>
      </w:pPr>
    </w:p>
    <w:p>
      <w:pPr>
        <w:rPr>
          <w:rFonts w:hint="eastAsia"/>
          <w:color w:val="auto"/>
          <w:sz w:val="28"/>
          <w:highlight w:val="none"/>
          <w:lang w:val="en-US" w:eastAsia="zh-CN"/>
        </w:rPr>
        <w:sectPr>
          <w:pgSz w:w="11906" w:h="16838"/>
          <w:pgMar w:top="1440" w:right="1800" w:bottom="1440" w:left="1800" w:header="851" w:footer="992" w:gutter="0"/>
          <w:pgNumType w:fmt="decimal"/>
          <w:cols w:space="425" w:num="1"/>
          <w:titlePg/>
          <w:docGrid w:type="lines" w:linePitch="312" w:charSpace="0"/>
        </w:sectPr>
      </w:pPr>
    </w:p>
    <w:p>
      <w:pPr>
        <w:bidi w:val="0"/>
        <w:rPr>
          <w:rFonts w:hint="eastAsia"/>
        </w:rPr>
      </w:pPr>
    </w:p>
    <w:p>
      <w:pPr>
        <w:bidi w:val="0"/>
        <w:rPr>
          <w:rFonts w:hint="eastAsia"/>
        </w:rPr>
      </w:pPr>
    </w:p>
    <w:p>
      <w:pPr>
        <w:bidi w:val="0"/>
        <w:rPr>
          <w:rFonts w:hint="eastAsia"/>
        </w:rPr>
      </w:pPr>
    </w:p>
    <w:p>
      <w:pPr>
        <w:pStyle w:val="26"/>
        <w:rPr>
          <w:rFonts w:hint="eastAsia"/>
        </w:rPr>
      </w:pPr>
    </w:p>
    <w:p>
      <w:pPr>
        <w:rPr>
          <w:rFonts w:hint="eastAsia"/>
        </w:rPr>
      </w:pPr>
    </w:p>
    <w:p>
      <w:pPr>
        <w:pStyle w:val="26"/>
        <w:rPr>
          <w:rFonts w:hint="eastAsia"/>
        </w:rPr>
      </w:pPr>
    </w:p>
    <w:p>
      <w:pPr>
        <w:rPr>
          <w:rFonts w:hint="eastAsia"/>
        </w:rPr>
      </w:pPr>
    </w:p>
    <w:p>
      <w:pPr>
        <w:pStyle w:val="26"/>
        <w:rPr>
          <w:rFonts w:hint="eastAsia"/>
        </w:rPr>
      </w:pPr>
    </w:p>
    <w:p>
      <w:pPr>
        <w:rPr>
          <w:rFonts w:hint="eastAsia"/>
        </w:rPr>
      </w:pPr>
    </w:p>
    <w:p>
      <w:pPr>
        <w:pStyle w:val="26"/>
        <w:rPr>
          <w:rFonts w:hint="eastAsia"/>
        </w:rPr>
      </w:pPr>
    </w:p>
    <w:p>
      <w:pPr>
        <w:rPr>
          <w:rFonts w:hint="eastAsia"/>
        </w:rPr>
      </w:pPr>
    </w:p>
    <w:p>
      <w:pPr>
        <w:pStyle w:val="26"/>
        <w:rPr>
          <w:rFonts w:hint="eastAsia"/>
        </w:rPr>
      </w:pPr>
    </w:p>
    <w:p>
      <w:pPr>
        <w:pStyle w:val="20"/>
        <w:spacing w:before="0" w:after="0"/>
        <w:rPr>
          <w:color w:val="auto"/>
          <w:sz w:val="28"/>
          <w:highlight w:val="none"/>
        </w:rPr>
      </w:pPr>
      <w:bookmarkStart w:id="9" w:name="_Toc24908"/>
      <w:r>
        <w:rPr>
          <w:rFonts w:hint="eastAsia"/>
          <w:color w:val="auto"/>
          <w:sz w:val="28"/>
          <w:highlight w:val="none"/>
        </w:rPr>
        <w:t>第</w:t>
      </w:r>
      <w:r>
        <w:rPr>
          <w:rFonts w:hint="eastAsia"/>
          <w:color w:val="auto"/>
          <w:sz w:val="28"/>
          <w:highlight w:val="none"/>
          <w:lang w:val="en-US" w:eastAsia="zh-CN"/>
        </w:rPr>
        <w:t>二</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资格证明文件</w:t>
      </w:r>
      <w:bookmarkEnd w:id="9"/>
    </w:p>
    <w:p>
      <w:pPr>
        <w:widowControl/>
        <w:jc w:val="left"/>
        <w:rPr>
          <w:rFonts w:hint="eastAsia"/>
          <w:color w:val="auto"/>
          <w:sz w:val="28"/>
          <w:szCs w:val="36"/>
          <w:highlight w:val="none"/>
        </w:rPr>
      </w:pPr>
      <w:r>
        <w:rPr>
          <w:rFonts w:asciiTheme="minorEastAsia" w:hAnsiTheme="minorEastAsia"/>
          <w:color w:val="auto"/>
          <w:highlight w:val="none"/>
        </w:rPr>
        <w:br w:type="page"/>
      </w:r>
      <w:bookmarkStart w:id="10" w:name="_Toc902"/>
      <w:bookmarkStart w:id="11" w:name="_Toc2479"/>
    </w:p>
    <w:p>
      <w:pPr>
        <w:pStyle w:val="4"/>
        <w:spacing w:before="0" w:after="0"/>
        <w:jc w:val="center"/>
        <w:rPr>
          <w:rFonts w:hint="eastAsia"/>
          <w:color w:val="auto"/>
          <w:sz w:val="28"/>
          <w:szCs w:val="36"/>
          <w:highlight w:val="none"/>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4"/>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2.1具有独立承担民事责任的能力</w:t>
      </w:r>
    </w:p>
    <w:p>
      <w:pPr>
        <w:jc w:val="center"/>
        <w:rPr>
          <w:rFonts w:asciiTheme="minorEastAsia" w:hAnsiTheme="minorEastAsia"/>
          <w:color w:val="auto"/>
          <w:sz w:val="24"/>
          <w:highlight w:val="none"/>
        </w:rPr>
      </w:pPr>
    </w:p>
    <w:p>
      <w:pPr>
        <w:pStyle w:val="4"/>
        <w:spacing w:before="0" w:after="0"/>
        <w:jc w:val="center"/>
        <w:rPr>
          <w:rFonts w:hint="eastAsia"/>
          <w:color w:val="auto"/>
          <w:sz w:val="28"/>
          <w:szCs w:val="36"/>
          <w:highlight w:val="none"/>
          <w:lang w:val="en-US" w:eastAsia="zh-CN"/>
        </w:rPr>
        <w:sectPr>
          <w:pgSz w:w="11906" w:h="16838"/>
          <w:pgMar w:top="1440" w:right="1800" w:bottom="1440" w:left="1800" w:header="851" w:footer="992" w:gutter="0"/>
          <w:pgNumType w:fmt="decimal"/>
          <w:cols w:space="425" w:num="1"/>
          <w:titlePg/>
          <w:docGrid w:type="lines" w:linePitch="312" w:charSpace="0"/>
        </w:sect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hint="eastAsia" w:ascii="宋体" w:hAnsi="宋体" w:cstheme="minorBidi"/>
          <w:b/>
          <w:bCs/>
          <w:color w:val="FF0000"/>
          <w:kern w:val="2"/>
          <w:sz w:val="24"/>
          <w:szCs w:val="22"/>
          <w:lang w:val="en-US" w:eastAsia="zh-CN" w:bidi="ar-SA"/>
        </w:rPr>
        <w:t>（响应文件正本需彩印）</w:t>
      </w:r>
    </w:p>
    <w:p>
      <w:pPr>
        <w:pStyle w:val="4"/>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2.2 法定代表人授权委托书</w:t>
      </w:r>
      <w:bookmarkEnd w:id="10"/>
      <w:bookmarkEnd w:id="11"/>
    </w:p>
    <w:p>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 xml:space="preserve"> 本人</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lang w:val="en-US" w:eastAsia="zh-CN"/>
        </w:rPr>
        <w:t>（姓名）系</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lang w:val="en-US" w:eastAsia="zh-CN"/>
        </w:rPr>
        <w:t>（供应商名称）的法定代表人，现授权委托本单位在职员工</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lang w:val="en-US" w:eastAsia="zh-CN"/>
        </w:rPr>
        <w:t>（姓名，职务）（身份证号码：</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lang w:val="en-US" w:eastAsia="zh-CN"/>
        </w:rPr>
        <w:t>、手机号码</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lang w:val="en-US" w:eastAsia="zh-CN"/>
        </w:rPr>
        <w:t>）作为供应商代表以我方的名义参加贵单位组织的</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lang w:val="en-US" w:eastAsia="zh-CN"/>
        </w:rPr>
        <w:t xml:space="preserve">            项目（编号：</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lang w:val="en-US" w:eastAsia="zh-CN"/>
        </w:rPr>
        <w:t>）的采购活动，并代表我方全权处理一切与之有关的具体事务和签署相关文件，我均予以承认。</w:t>
      </w:r>
    </w:p>
    <w:p>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代理人无权转让委托权。</w:t>
      </w:r>
    </w:p>
    <w:p>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本授权书至响应文件有效期结束前始终有效。</w:t>
      </w:r>
    </w:p>
    <w:p>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特此声明。</w:t>
      </w:r>
    </w:p>
    <w:p>
      <w:pPr>
        <w:spacing w:line="500" w:lineRule="exact"/>
        <w:rPr>
          <w:rFonts w:ascii="宋体" w:hAnsi="宋体"/>
          <w:sz w:val="24"/>
        </w:rPr>
      </w:pPr>
    </w:p>
    <w:tbl>
      <w:tblPr>
        <w:tblStyle w:val="28"/>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pPr>
        <w:jc w:val="center"/>
        <w:rPr>
          <w:rFonts w:ascii="宋体"/>
          <w:color w:val="auto"/>
          <w:highlight w:val="none"/>
        </w:rPr>
      </w:pP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pPr>
        <w:pStyle w:val="10"/>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pPr>
        <w:pStyle w:val="10"/>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pPr>
        <w:pStyle w:val="10"/>
        <w:spacing w:line="500" w:lineRule="exact"/>
        <w:rPr>
          <w:sz w:val="24"/>
        </w:rPr>
      </w:pPr>
      <w:r>
        <w:rPr>
          <w:rFonts w:hint="eastAsia" w:asciiTheme="minorHAnsi" w:hAnsiTheme="minorHAnsi" w:eastAsiaTheme="minorEastAsia" w:cstheme="minorBidi"/>
          <w:kern w:val="2"/>
          <w:sz w:val="24"/>
          <w:szCs w:val="22"/>
          <w:highlight w:val="none"/>
          <w:lang w:val="en-US" w:eastAsia="zh-CN" w:bidi="ar-SA"/>
        </w:rPr>
        <w:t>委托代理人（个人签字）：</w:t>
      </w:r>
    </w:p>
    <w:p>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0"/>
        <w:rPr>
          <w:rFonts w:hint="eastAsia" w:ascii="宋体" w:hAnsi="宋体" w:cstheme="minorBidi"/>
          <w:b/>
          <w:bCs/>
          <w:color w:val="FF0000"/>
          <w:kern w:val="2"/>
          <w:sz w:val="24"/>
          <w:szCs w:val="22"/>
          <w:lang w:val="en-US" w:eastAsia="zh-CN" w:bidi="ar-SA"/>
        </w:rPr>
      </w:pPr>
    </w:p>
    <w:p>
      <w:pPr>
        <w:pStyle w:val="10"/>
        <w:rPr>
          <w:rFonts w:ascii="宋体"/>
          <w:sz w:val="24"/>
        </w:rPr>
      </w:pPr>
      <w:r>
        <w:rPr>
          <w:rFonts w:hint="eastAsia" w:ascii="宋体" w:hAnsi="宋体" w:cstheme="minorBidi"/>
          <w:b/>
          <w:bCs/>
          <w:color w:val="FF0000"/>
          <w:kern w:val="2"/>
          <w:sz w:val="24"/>
          <w:szCs w:val="22"/>
          <w:lang w:val="en-US" w:eastAsia="zh-CN" w:bidi="ar-SA"/>
        </w:rPr>
        <w:t>注：身份证证件正本需彩印</w:t>
      </w:r>
      <w:r>
        <w:rPr>
          <w:rFonts w:ascii="宋体"/>
          <w:sz w:val="24"/>
        </w:rPr>
        <w:br w:type="page"/>
      </w:r>
    </w:p>
    <w:p>
      <w:pPr>
        <w:jc w:val="center"/>
        <w:rPr>
          <w:rFonts w:ascii="宋体"/>
          <w:color w:val="auto"/>
          <w:highlight w:val="none"/>
        </w:rPr>
      </w:pPr>
    </w:p>
    <w:p>
      <w:pPr>
        <w:pStyle w:val="4"/>
        <w:spacing w:before="0" w:after="0"/>
        <w:jc w:val="center"/>
        <w:rPr>
          <w:rFonts w:hint="eastAsia"/>
          <w:color w:val="auto"/>
          <w:sz w:val="28"/>
          <w:szCs w:val="36"/>
          <w:highlight w:val="none"/>
        </w:rPr>
      </w:pPr>
      <w:bookmarkStart w:id="13" w:name="_资格证明文件"/>
      <w:bookmarkEnd w:id="13"/>
      <w:bookmarkStart w:id="14" w:name="_Toc31029"/>
      <w:bookmarkStart w:id="15" w:name="_Toc10534"/>
    </w:p>
    <w:bookmarkEnd w:id="14"/>
    <w:bookmarkEnd w:id="15"/>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szCs w:val="36"/>
          <w:highlight w:val="none"/>
          <w:lang w:eastAsia="zh-CN"/>
        </w:rPr>
      </w:pPr>
      <w:r>
        <w:rPr>
          <w:rFonts w:hint="eastAsia"/>
          <w:color w:val="auto"/>
          <w:sz w:val="28"/>
          <w:highlight w:val="none"/>
        </w:rPr>
        <w:t>第</w:t>
      </w:r>
      <w:r>
        <w:rPr>
          <w:rFonts w:hint="eastAsia"/>
          <w:color w:val="auto"/>
          <w:sz w:val="28"/>
          <w:highlight w:val="none"/>
          <w:lang w:val="en-US" w:eastAsia="zh-CN"/>
        </w:rPr>
        <w:t>三</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szCs w:val="36"/>
          <w:highlight w:val="none"/>
          <w:lang w:eastAsia="zh-CN"/>
        </w:rPr>
        <w:t>特定资格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请根据“第一章 供应商资格要求 中本项目特定资格要求”提供相关证明材料。（若没有提及特定资格要求，则无需提供材料。）</w:t>
      </w:r>
    </w:p>
    <w:p>
      <w:pPr>
        <w:widowControl/>
        <w:jc w:val="both"/>
        <w:rPr>
          <w:rFonts w:hint="eastAsia" w:ascii="宋体" w:hAnsi="宋体" w:cstheme="minorBidi"/>
          <w:b/>
          <w:bCs/>
          <w:color w:val="FF0000"/>
          <w:kern w:val="2"/>
          <w:sz w:val="24"/>
          <w:szCs w:val="22"/>
          <w:lang w:val="en-US" w:eastAsia="zh-CN" w:bidi="ar-SA"/>
        </w:rPr>
      </w:pPr>
    </w:p>
    <w:p>
      <w:pPr>
        <w:widowControl/>
        <w:jc w:val="both"/>
        <w:rPr>
          <w:rFonts w:hint="eastAsia" w:ascii="宋体" w:hAnsi="宋体" w:cstheme="minorBidi"/>
          <w:b/>
          <w:bCs/>
          <w:color w:val="FF0000"/>
          <w:kern w:val="2"/>
          <w:sz w:val="24"/>
          <w:szCs w:val="22"/>
          <w:lang w:val="en-US" w:eastAsia="zh-CN" w:bidi="ar-SA"/>
        </w:rPr>
      </w:pPr>
    </w:p>
    <w:p>
      <w:pPr>
        <w:widowControl/>
        <w:jc w:val="both"/>
        <w:rPr>
          <w:rFonts w:hint="eastAsia"/>
          <w:lang w:eastAsia="zh-CN"/>
        </w:rPr>
      </w:pPr>
      <w:r>
        <w:rPr>
          <w:rFonts w:hint="eastAsia" w:ascii="宋体" w:hAnsi="宋体" w:cstheme="minorBidi"/>
          <w:b/>
          <w:bCs/>
          <w:color w:val="FF0000"/>
          <w:kern w:val="2"/>
          <w:sz w:val="24"/>
          <w:szCs w:val="22"/>
          <w:lang w:val="en-US" w:eastAsia="zh-CN" w:bidi="ar-SA"/>
        </w:rPr>
        <w:t>注：特定资格相关材料正本需彩印</w:t>
      </w:r>
      <w:r>
        <w:rPr>
          <w:rFonts w:asciiTheme="minorEastAsia" w:hAnsiTheme="minorEastAsia"/>
          <w:color w:val="auto"/>
          <w:highlight w:val="none"/>
        </w:rPr>
        <w:br w:type="page"/>
      </w:r>
      <w:bookmarkStart w:id="16" w:name="_Toc28112"/>
      <w:bookmarkStart w:id="17" w:name="_Toc11219"/>
      <w:bookmarkStart w:id="18" w:name="_Toc4657"/>
    </w:p>
    <w:p>
      <w:pPr>
        <w:pStyle w:val="4"/>
        <w:spacing w:before="0" w:after="0"/>
        <w:jc w:val="center"/>
        <w:rPr>
          <w:rFonts w:hint="eastAsia"/>
          <w:color w:val="auto"/>
          <w:sz w:val="28"/>
          <w:highlight w:val="none"/>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eastAsia"/>
          <w:color w:val="auto"/>
          <w:sz w:val="28"/>
          <w:highlight w:val="none"/>
        </w:rPr>
      </w:pPr>
    </w:p>
    <w:p>
      <w:pPr>
        <w:pStyle w:val="4"/>
        <w:spacing w:before="0" w:after="0"/>
        <w:jc w:val="center"/>
        <w:rPr>
          <w:rFonts w:hint="default"/>
          <w:color w:val="auto"/>
          <w:sz w:val="28"/>
          <w:szCs w:val="36"/>
          <w:highlight w:val="none"/>
          <w:lang w:val="en-US" w:eastAsia="zh-CN"/>
        </w:rPr>
      </w:pPr>
      <w:r>
        <w:rPr>
          <w:rFonts w:hint="eastAsia"/>
          <w:color w:val="auto"/>
          <w:sz w:val="28"/>
          <w:highlight w:val="none"/>
        </w:rPr>
        <w:t>第</w:t>
      </w:r>
      <w:r>
        <w:rPr>
          <w:rFonts w:hint="eastAsia"/>
          <w:color w:val="auto"/>
          <w:sz w:val="28"/>
          <w:highlight w:val="none"/>
          <w:lang w:val="en-US" w:eastAsia="zh-CN"/>
        </w:rPr>
        <w:t>四</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szCs w:val="36"/>
          <w:highlight w:val="none"/>
          <w:lang w:val="en-US" w:eastAsia="zh-CN"/>
        </w:rPr>
        <w:t>信用记录</w:t>
      </w:r>
    </w:p>
    <w:p>
      <w:pPr>
        <w:pStyle w:val="4"/>
        <w:spacing w:before="0" w:after="0"/>
        <w:jc w:val="center"/>
        <w:rPr>
          <w:rFonts w:hint="eastAsia"/>
          <w:color w:val="auto"/>
          <w:sz w:val="28"/>
          <w:highlight w:val="none"/>
          <w:lang w:val="en-US" w:eastAsia="zh-CN"/>
        </w:rPr>
      </w:pP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FF0000"/>
          <w:sz w:val="24"/>
          <w:szCs w:val="24"/>
          <w:lang w:val="en-US" w:eastAsia="zh-CN"/>
        </w:rPr>
        <w:sectPr>
          <w:pgSz w:w="11906" w:h="16838"/>
          <w:pgMar w:top="1440" w:right="1800" w:bottom="1440" w:left="1800" w:header="851" w:footer="992" w:gutter="0"/>
          <w:pgNumType w:fmt="decimal"/>
          <w:cols w:space="425" w:num="1"/>
          <w:titlePg/>
          <w:docGrid w:type="lines" w:linePitch="312" w:charSpace="0"/>
        </w:sectPr>
      </w:pPr>
      <w:r>
        <w:rPr>
          <w:rFonts w:hint="eastAsia"/>
          <w:b/>
          <w:bCs/>
          <w:color w:val="FF0000"/>
          <w:sz w:val="24"/>
          <w:szCs w:val="24"/>
          <w:lang w:val="en-US" w:eastAsia="zh-CN"/>
        </w:rPr>
        <w:t>注：（信用记录查询截屏正本需彩印，需带截屏时间，不带时间视为无效）</w:t>
      </w:r>
    </w:p>
    <w:bookmarkEnd w:id="16"/>
    <w:bookmarkEnd w:id="17"/>
    <w:bookmarkEnd w:id="18"/>
    <w:p>
      <w:pPr>
        <w:rPr>
          <w:rFonts w:hint="eastAsia"/>
          <w:color w:val="auto"/>
          <w:sz w:val="28"/>
          <w:highlight w:val="none"/>
          <w:lang w:eastAsia="zh-CN"/>
        </w:rPr>
      </w:pPr>
      <w:bookmarkStart w:id="19" w:name="_Toc5100"/>
    </w:p>
    <w:bookmarkEnd w:id="19"/>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rPr>
          <w:color w:val="auto"/>
          <w:highlight w:val="none"/>
        </w:rPr>
      </w:pPr>
    </w:p>
    <w:p>
      <w:pPr>
        <w:pStyle w:val="20"/>
        <w:rPr>
          <w:color w:val="auto"/>
          <w:sz w:val="28"/>
          <w:highlight w:val="none"/>
        </w:rPr>
      </w:pPr>
      <w:bookmarkStart w:id="20" w:name="_Toc29119"/>
      <w:r>
        <w:rPr>
          <w:rFonts w:hint="eastAsia"/>
          <w:color w:val="auto"/>
          <w:sz w:val="28"/>
          <w:highlight w:val="none"/>
        </w:rPr>
        <w:t>第</w:t>
      </w:r>
      <w:r>
        <w:rPr>
          <w:rFonts w:hint="eastAsia"/>
          <w:color w:val="auto"/>
          <w:sz w:val="28"/>
          <w:highlight w:val="none"/>
          <w:lang w:val="en-US" w:eastAsia="zh-CN"/>
        </w:rPr>
        <w:t>五</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商务、技术文件</w:t>
      </w:r>
      <w:bookmarkEnd w:id="20"/>
    </w:p>
    <w:p>
      <w:pPr>
        <w:widowControl/>
        <w:jc w:val="left"/>
        <w:rPr>
          <w:rFonts w:hint="eastAsia"/>
          <w:color w:val="auto"/>
          <w:sz w:val="28"/>
          <w:highlight w:val="none"/>
          <w:lang w:eastAsia="zh-CN"/>
        </w:rPr>
      </w:pPr>
      <w:r>
        <w:rPr>
          <w:rFonts w:asciiTheme="minorEastAsia" w:hAnsiTheme="minorEastAsia"/>
          <w:color w:val="auto"/>
          <w:highlight w:val="none"/>
        </w:rPr>
        <w:br w:type="page"/>
      </w:r>
      <w:bookmarkStart w:id="21" w:name="_Toc11563"/>
    </w:p>
    <w:p>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5.1 报价</w:t>
      </w:r>
      <w:bookmarkEnd w:id="21"/>
      <w:r>
        <w:rPr>
          <w:rFonts w:hint="eastAsia" w:ascii="宋体" w:hAnsi="宋体" w:eastAsia="宋体" w:cs="Times New Roman"/>
          <w:b w:val="0"/>
          <w:color w:val="auto"/>
          <w:spacing w:val="7"/>
          <w:kern w:val="0"/>
          <w:sz w:val="28"/>
          <w:szCs w:val="28"/>
          <w:lang w:val="en-US" w:eastAsia="zh-CN" w:bidi="ar-SA"/>
        </w:rPr>
        <w:t>一览表</w:t>
      </w:r>
    </w:p>
    <w:p>
      <w:pPr>
        <w:pStyle w:val="7"/>
        <w:spacing w:line="360" w:lineRule="auto"/>
        <w:ind w:firstLine="240" w:firstLineChars="100"/>
        <w:rPr>
          <w:rFonts w:hint="eastAsia" w:ascii="宋体" w:hAnsi="宋体"/>
          <w:bCs/>
          <w:sz w:val="24"/>
          <w:szCs w:val="24"/>
        </w:rPr>
      </w:pPr>
    </w:p>
    <w:p>
      <w:pPr>
        <w:pStyle w:val="7"/>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金额单位：</w:t>
      </w:r>
      <w:r>
        <w:rPr>
          <w:rFonts w:hint="eastAsia" w:ascii="宋体" w:hAnsi="宋体"/>
          <w:bCs/>
          <w:sz w:val="24"/>
          <w:szCs w:val="24"/>
          <w:lang w:val="en-US" w:eastAsia="zh-CN"/>
        </w:rPr>
        <w:t xml:space="preserve">    </w:t>
      </w:r>
      <w:r>
        <w:rPr>
          <w:rFonts w:hint="eastAsia" w:ascii="宋体" w:hAnsi="宋体"/>
          <w:bCs/>
          <w:sz w:val="24"/>
          <w:szCs w:val="24"/>
          <w:lang w:eastAsia="zh-CN"/>
        </w:rPr>
        <w:t>元</w:t>
      </w:r>
      <w:r>
        <w:rPr>
          <w:rFonts w:hint="eastAsia" w:ascii="宋体" w:hAnsi="宋体"/>
          <w:bCs/>
          <w:sz w:val="24"/>
          <w:szCs w:val="24"/>
        </w:rPr>
        <w:t xml:space="preserve">               </w:t>
      </w:r>
      <w:r>
        <w:rPr>
          <w:rFonts w:hint="eastAsia" w:ascii="宋体" w:hAnsi="宋体"/>
          <w:bCs/>
          <w:sz w:val="24"/>
          <w:szCs w:val="24"/>
          <w:lang w:val="en-US" w:eastAsia="zh-CN"/>
        </w:rPr>
        <w:t xml:space="preserve">             </w:t>
      </w:r>
    </w:p>
    <w:tbl>
      <w:tblPr>
        <w:tblStyle w:val="28"/>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pPr>
              <w:tabs>
                <w:tab w:val="left" w:pos="926"/>
                <w:tab w:val="left" w:pos="4335"/>
                <w:tab w:val="left" w:pos="4515"/>
                <w:tab w:val="left" w:pos="7227"/>
              </w:tabs>
              <w:spacing w:line="360" w:lineRule="auto"/>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pPr>
              <w:tabs>
                <w:tab w:val="left" w:pos="926"/>
                <w:tab w:val="left" w:pos="4335"/>
                <w:tab w:val="left" w:pos="4515"/>
                <w:tab w:val="left" w:pos="7227"/>
              </w:tabs>
              <w:ind w:left="-78" w:leftChars="0"/>
              <w:jc w:val="center"/>
              <w:rPr>
                <w:rFonts w:hint="eastAsia"/>
                <w:sz w:val="24"/>
                <w:szCs w:val="24"/>
                <w:highlight w:val="none"/>
                <w:lang w:eastAsia="zh-CN"/>
              </w:rPr>
            </w:pPr>
          </w:p>
          <w:p>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pPr>
              <w:tabs>
                <w:tab w:val="left" w:pos="926"/>
                <w:tab w:val="left" w:pos="4335"/>
                <w:tab w:val="left" w:pos="4515"/>
                <w:tab w:val="left" w:pos="7227"/>
              </w:tabs>
              <w:ind w:firstLine="210" w:firstLineChars="10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供货期/工期</w:t>
            </w:r>
          </w:p>
        </w:tc>
        <w:tc>
          <w:tcPr>
            <w:tcW w:w="6780" w:type="dxa"/>
            <w:vAlign w:val="center"/>
          </w:tcPr>
          <w:p>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质保期</w:t>
            </w:r>
          </w:p>
        </w:tc>
        <w:tc>
          <w:tcPr>
            <w:tcW w:w="6780" w:type="dxa"/>
            <w:vAlign w:val="center"/>
          </w:tcPr>
          <w:p>
            <w:pPr>
              <w:tabs>
                <w:tab w:val="left" w:pos="926"/>
                <w:tab w:val="left" w:pos="4335"/>
                <w:tab w:val="left" w:pos="4515"/>
                <w:tab w:val="left" w:pos="7227"/>
              </w:tabs>
              <w:spacing w:line="360" w:lineRule="auto"/>
              <w:jc w:val="center"/>
              <w:rPr>
                <w:rFonts w:hint="eastAsia" w:ascii="宋体" w:hAnsi="宋体" w:cs="宋体"/>
                <w:color w:val="auto"/>
                <w:sz w:val="24"/>
                <w:highlight w:val="none"/>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lang w:val="en-US" w:eastAsia="zh-CN"/>
              </w:rPr>
              <w:t>符合国家及行业标准，满足采购人需求</w:t>
            </w:r>
            <w:r>
              <w:rPr>
                <w:rFonts w:hint="eastAsia"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pPr>
              <w:tabs>
                <w:tab w:val="left" w:pos="926"/>
                <w:tab w:val="left" w:pos="4335"/>
                <w:tab w:val="left" w:pos="4515"/>
                <w:tab w:val="left" w:pos="7227"/>
              </w:tabs>
              <w:spacing w:line="360" w:lineRule="auto"/>
              <w:jc w:val="left"/>
              <w:rPr>
                <w:highlight w:val="none"/>
              </w:rPr>
            </w:pPr>
          </w:p>
          <w:p>
            <w:pPr>
              <w:pStyle w:val="26"/>
              <w:rPr>
                <w:highlight w:val="none"/>
              </w:rPr>
            </w:pPr>
          </w:p>
        </w:tc>
      </w:tr>
    </w:tbl>
    <w:p>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cs="宋体"/>
          <w:b w:val="0"/>
          <w:bCs/>
          <w:color w:val="auto"/>
          <w:sz w:val="21"/>
          <w:szCs w:val="21"/>
          <w:highlight w:val="none"/>
        </w:rPr>
        <w:t>注：</w:t>
      </w:r>
      <w:r>
        <w:rPr>
          <w:rFonts w:hint="eastAsia" w:cs="宋体"/>
          <w:b/>
          <w:bCs w:val="0"/>
          <w:color w:val="FF0000"/>
          <w:sz w:val="21"/>
          <w:szCs w:val="21"/>
          <w:highlight w:val="none"/>
        </w:rPr>
        <w:t>供应商的</w:t>
      </w:r>
      <w:r>
        <w:rPr>
          <w:rFonts w:hint="eastAsia" w:cs="宋体"/>
          <w:b/>
          <w:bCs w:val="0"/>
          <w:color w:val="FF0000"/>
          <w:sz w:val="21"/>
          <w:szCs w:val="21"/>
          <w:highlight w:val="none"/>
          <w:lang w:val="en-US" w:eastAsia="zh-CN"/>
        </w:rPr>
        <w:t>响应</w:t>
      </w:r>
      <w:r>
        <w:rPr>
          <w:rFonts w:hint="eastAsia" w:cs="宋体"/>
          <w:b/>
          <w:bCs w:val="0"/>
          <w:color w:val="FF0000"/>
          <w:sz w:val="21"/>
          <w:szCs w:val="21"/>
          <w:highlight w:val="none"/>
        </w:rPr>
        <w:t>报价不得超过</w:t>
      </w:r>
      <w:r>
        <w:rPr>
          <w:rFonts w:hint="eastAsia" w:cs="宋体"/>
          <w:b/>
          <w:bCs w:val="0"/>
          <w:color w:val="FF0000"/>
          <w:sz w:val="21"/>
          <w:szCs w:val="21"/>
          <w:highlight w:val="none"/>
          <w:lang w:val="en-US" w:eastAsia="zh-CN"/>
        </w:rPr>
        <w:t>本包</w:t>
      </w:r>
      <w:r>
        <w:rPr>
          <w:rFonts w:hint="eastAsia" w:cs="宋体"/>
          <w:b/>
          <w:bCs w:val="0"/>
          <w:color w:val="FF0000"/>
          <w:sz w:val="21"/>
          <w:szCs w:val="21"/>
          <w:highlight w:val="none"/>
        </w:rPr>
        <w:t>预算金额（最高限价）</w:t>
      </w:r>
      <w:r>
        <w:rPr>
          <w:rFonts w:hint="eastAsia" w:cs="宋体"/>
          <w:b/>
          <w:bCs w:val="0"/>
          <w:color w:val="FF0000"/>
          <w:sz w:val="21"/>
          <w:szCs w:val="21"/>
          <w:highlight w:val="none"/>
          <w:lang w:eastAsia="zh-CN"/>
        </w:rPr>
        <w:t>，</w:t>
      </w:r>
      <w:r>
        <w:rPr>
          <w:rFonts w:hint="eastAsia" w:cs="宋体"/>
          <w:b/>
          <w:bCs w:val="0"/>
          <w:color w:val="FF0000"/>
          <w:sz w:val="21"/>
          <w:szCs w:val="21"/>
          <w:highlight w:val="none"/>
        </w:rPr>
        <w:t>否则</w:t>
      </w:r>
      <w:r>
        <w:rPr>
          <w:rFonts w:hint="eastAsia" w:cs="宋体"/>
          <w:b/>
          <w:bCs w:val="0"/>
          <w:color w:val="FF0000"/>
          <w:sz w:val="21"/>
          <w:szCs w:val="21"/>
          <w:highlight w:val="none"/>
          <w:lang w:val="en-US" w:eastAsia="zh-CN"/>
        </w:rPr>
        <w:t>按无效响应处理</w:t>
      </w:r>
      <w:r>
        <w:rPr>
          <w:rFonts w:hint="eastAsia" w:cs="宋体"/>
          <w:b/>
          <w:bCs w:val="0"/>
          <w:color w:val="FF0000"/>
          <w:sz w:val="21"/>
          <w:szCs w:val="21"/>
          <w:highlight w:val="none"/>
        </w:rPr>
        <w:t>。</w:t>
      </w:r>
    </w:p>
    <w:p>
      <w:pPr>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ascii="宋体" w:hAnsi="宋体"/>
          <w:b/>
          <w:bCs/>
          <w:sz w:val="30"/>
          <w:szCs w:val="30"/>
          <w:lang w:val="en-US" w:eastAsia="zh-CN"/>
        </w:rPr>
      </w:pPr>
      <w:r>
        <w:rPr>
          <w:rFonts w:hint="default" w:ascii="宋体" w:hAnsi="宋体" w:eastAsia="宋体" w:cs="宋体"/>
          <w:kern w:val="0"/>
          <w:szCs w:val="21"/>
          <w:lang w:val="en-US" w:eastAsia="zh-CN"/>
        </w:rPr>
        <w:br w:type="page"/>
      </w:r>
    </w:p>
    <w:p>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5.2  报价明细表</w:t>
      </w:r>
    </w:p>
    <w:p>
      <w:pPr>
        <w:pStyle w:val="27"/>
        <w:tabs>
          <w:tab w:val="left" w:pos="945"/>
          <w:tab w:val="left" w:pos="1155"/>
        </w:tabs>
        <w:ind w:firstLine="0" w:firstLineChars="0"/>
        <w:rPr>
          <w:rFonts w:hint="eastAsia"/>
        </w:rPr>
      </w:pPr>
    </w:p>
    <w:p>
      <w:pPr>
        <w:pStyle w:val="27"/>
        <w:tabs>
          <w:tab w:val="left" w:pos="945"/>
          <w:tab w:val="left" w:pos="1155"/>
        </w:tabs>
        <w:ind w:firstLine="0" w:firstLineChars="0"/>
        <w:rPr>
          <w:rFonts w:hint="eastAsia"/>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17"/>
        <w:gridCol w:w="1594"/>
        <w:gridCol w:w="1266"/>
        <w:gridCol w:w="1266"/>
        <w:gridCol w:w="1334"/>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67" w:type="dxa"/>
            <w:noWrap w:val="0"/>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br w:type="page"/>
            </w:r>
            <w:r>
              <w:rPr>
                <w:rFonts w:hint="eastAsia"/>
                <w:sz w:val="24"/>
                <w:szCs w:val="24"/>
                <w:highlight w:val="none"/>
                <w:lang w:val="en-US" w:eastAsia="zh-CN"/>
              </w:rPr>
              <w:t>序号</w:t>
            </w:r>
          </w:p>
        </w:tc>
        <w:tc>
          <w:tcPr>
            <w:tcW w:w="1355" w:type="dxa"/>
            <w:noWrap w:val="0"/>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default"/>
                <w:sz w:val="24"/>
                <w:szCs w:val="24"/>
                <w:highlight w:val="none"/>
                <w:lang w:val="en-US" w:eastAsia="zh-CN"/>
              </w:rPr>
              <w:t>货物名称</w:t>
            </w:r>
          </w:p>
        </w:tc>
        <w:tc>
          <w:tcPr>
            <w:tcW w:w="1795" w:type="dxa"/>
            <w:noWrap w:val="0"/>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品牌及制造商</w:t>
            </w:r>
          </w:p>
        </w:tc>
        <w:tc>
          <w:tcPr>
            <w:tcW w:w="1412" w:type="dxa"/>
            <w:noWrap w:val="0"/>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规格型号</w:t>
            </w:r>
          </w:p>
        </w:tc>
        <w:tc>
          <w:tcPr>
            <w:tcW w:w="1412" w:type="dxa"/>
            <w:noWrap w:val="0"/>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数量</w:t>
            </w:r>
          </w:p>
        </w:tc>
        <w:tc>
          <w:tcPr>
            <w:tcW w:w="1412" w:type="dxa"/>
            <w:noWrap w:val="0"/>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单价</w:t>
            </w:r>
          </w:p>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（元）</w:t>
            </w:r>
          </w:p>
        </w:tc>
        <w:tc>
          <w:tcPr>
            <w:tcW w:w="1380" w:type="dxa"/>
            <w:noWrap w:val="0"/>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合价</w:t>
            </w:r>
          </w:p>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7" w:type="dxa"/>
            <w:noWrap w:val="0"/>
            <w:vAlign w:val="center"/>
          </w:tcPr>
          <w:p>
            <w:pPr>
              <w:pStyle w:val="185"/>
              <w:widowControl/>
              <w:ind w:firstLine="482"/>
              <w:rPr>
                <w:rFonts w:hint="eastAsia" w:ascii="仿宋" w:hAnsi="仿宋" w:eastAsia="仿宋" w:cs="仿宋"/>
                <w:spacing w:val="14"/>
                <w:kern w:val="0"/>
                <w:szCs w:val="21"/>
              </w:rPr>
            </w:pPr>
          </w:p>
        </w:tc>
        <w:tc>
          <w:tcPr>
            <w:tcW w:w="1355" w:type="dxa"/>
            <w:noWrap w:val="0"/>
            <w:vAlign w:val="center"/>
          </w:tcPr>
          <w:p>
            <w:pPr>
              <w:pStyle w:val="185"/>
              <w:widowControl/>
              <w:ind w:firstLine="482"/>
              <w:rPr>
                <w:rFonts w:hint="eastAsia" w:ascii="仿宋" w:hAnsi="仿宋" w:eastAsia="仿宋" w:cs="仿宋"/>
                <w:spacing w:val="14"/>
                <w:kern w:val="0"/>
                <w:szCs w:val="21"/>
              </w:rPr>
            </w:pPr>
          </w:p>
        </w:tc>
        <w:tc>
          <w:tcPr>
            <w:tcW w:w="1795"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380" w:type="dxa"/>
            <w:noWrap w:val="0"/>
            <w:vAlign w:val="center"/>
          </w:tcPr>
          <w:p>
            <w:pPr>
              <w:pStyle w:val="185"/>
              <w:widowControl/>
              <w:ind w:firstLine="482"/>
              <w:rPr>
                <w:rFonts w:hint="eastAsia" w:ascii="仿宋" w:hAnsi="仿宋" w:eastAsia="仿宋" w:cs="仿宋"/>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7" w:type="dxa"/>
            <w:noWrap w:val="0"/>
            <w:vAlign w:val="center"/>
          </w:tcPr>
          <w:p>
            <w:pPr>
              <w:pStyle w:val="185"/>
              <w:widowControl/>
              <w:ind w:firstLine="482"/>
              <w:rPr>
                <w:rFonts w:hint="eastAsia" w:ascii="仿宋" w:hAnsi="仿宋" w:eastAsia="仿宋" w:cs="仿宋"/>
                <w:spacing w:val="14"/>
                <w:kern w:val="0"/>
                <w:szCs w:val="21"/>
              </w:rPr>
            </w:pPr>
          </w:p>
        </w:tc>
        <w:tc>
          <w:tcPr>
            <w:tcW w:w="1355" w:type="dxa"/>
            <w:noWrap w:val="0"/>
            <w:vAlign w:val="center"/>
          </w:tcPr>
          <w:p>
            <w:pPr>
              <w:pStyle w:val="185"/>
              <w:widowControl/>
              <w:ind w:firstLine="482"/>
              <w:rPr>
                <w:rFonts w:hint="eastAsia" w:ascii="仿宋" w:hAnsi="仿宋" w:eastAsia="仿宋" w:cs="仿宋"/>
                <w:spacing w:val="14"/>
                <w:kern w:val="0"/>
                <w:szCs w:val="21"/>
              </w:rPr>
            </w:pPr>
          </w:p>
        </w:tc>
        <w:tc>
          <w:tcPr>
            <w:tcW w:w="1795"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380" w:type="dxa"/>
            <w:noWrap w:val="0"/>
            <w:vAlign w:val="center"/>
          </w:tcPr>
          <w:p>
            <w:pPr>
              <w:pStyle w:val="185"/>
              <w:widowControl/>
              <w:ind w:firstLine="482"/>
              <w:rPr>
                <w:rFonts w:hint="eastAsia" w:ascii="仿宋" w:hAnsi="仿宋" w:eastAsia="仿宋" w:cs="仿宋"/>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7" w:type="dxa"/>
            <w:noWrap w:val="0"/>
            <w:vAlign w:val="center"/>
          </w:tcPr>
          <w:p>
            <w:pPr>
              <w:pStyle w:val="185"/>
              <w:widowControl/>
              <w:ind w:firstLine="482"/>
              <w:rPr>
                <w:rFonts w:hint="eastAsia" w:ascii="仿宋" w:hAnsi="仿宋" w:eastAsia="仿宋" w:cs="仿宋"/>
                <w:spacing w:val="14"/>
                <w:kern w:val="0"/>
                <w:szCs w:val="21"/>
              </w:rPr>
            </w:pPr>
          </w:p>
        </w:tc>
        <w:tc>
          <w:tcPr>
            <w:tcW w:w="1355" w:type="dxa"/>
            <w:noWrap w:val="0"/>
            <w:vAlign w:val="center"/>
          </w:tcPr>
          <w:p>
            <w:pPr>
              <w:pStyle w:val="185"/>
              <w:widowControl/>
              <w:ind w:firstLine="482"/>
              <w:rPr>
                <w:rFonts w:hint="eastAsia" w:ascii="仿宋" w:hAnsi="仿宋" w:eastAsia="仿宋" w:cs="仿宋"/>
                <w:spacing w:val="14"/>
                <w:kern w:val="0"/>
                <w:szCs w:val="21"/>
              </w:rPr>
            </w:pPr>
          </w:p>
        </w:tc>
        <w:tc>
          <w:tcPr>
            <w:tcW w:w="1795"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380" w:type="dxa"/>
            <w:noWrap w:val="0"/>
            <w:vAlign w:val="center"/>
          </w:tcPr>
          <w:p>
            <w:pPr>
              <w:pStyle w:val="185"/>
              <w:widowControl/>
              <w:ind w:firstLine="482"/>
              <w:rPr>
                <w:rFonts w:hint="eastAsia" w:ascii="仿宋" w:hAnsi="仿宋" w:eastAsia="仿宋" w:cs="仿宋"/>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7" w:type="dxa"/>
            <w:noWrap w:val="0"/>
            <w:vAlign w:val="center"/>
          </w:tcPr>
          <w:p>
            <w:pPr>
              <w:pStyle w:val="185"/>
              <w:widowControl/>
              <w:ind w:firstLine="482"/>
              <w:rPr>
                <w:rFonts w:hint="eastAsia" w:ascii="仿宋" w:hAnsi="仿宋" w:eastAsia="仿宋" w:cs="仿宋"/>
                <w:spacing w:val="14"/>
                <w:kern w:val="0"/>
                <w:szCs w:val="21"/>
              </w:rPr>
            </w:pPr>
          </w:p>
        </w:tc>
        <w:tc>
          <w:tcPr>
            <w:tcW w:w="1355" w:type="dxa"/>
            <w:noWrap w:val="0"/>
            <w:vAlign w:val="center"/>
          </w:tcPr>
          <w:p>
            <w:pPr>
              <w:pStyle w:val="185"/>
              <w:widowControl/>
              <w:ind w:firstLine="482"/>
              <w:rPr>
                <w:rFonts w:hint="eastAsia" w:ascii="仿宋" w:hAnsi="仿宋" w:eastAsia="仿宋" w:cs="仿宋"/>
                <w:spacing w:val="14"/>
                <w:kern w:val="0"/>
                <w:szCs w:val="21"/>
              </w:rPr>
            </w:pPr>
          </w:p>
        </w:tc>
        <w:tc>
          <w:tcPr>
            <w:tcW w:w="1795"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380" w:type="dxa"/>
            <w:noWrap w:val="0"/>
            <w:vAlign w:val="center"/>
          </w:tcPr>
          <w:p>
            <w:pPr>
              <w:pStyle w:val="185"/>
              <w:widowControl/>
              <w:ind w:firstLine="482"/>
              <w:rPr>
                <w:rFonts w:hint="eastAsia" w:ascii="仿宋" w:hAnsi="仿宋" w:eastAsia="仿宋" w:cs="仿宋"/>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7" w:type="dxa"/>
            <w:noWrap w:val="0"/>
            <w:vAlign w:val="center"/>
          </w:tcPr>
          <w:p>
            <w:pPr>
              <w:pStyle w:val="185"/>
              <w:widowControl/>
              <w:ind w:firstLine="482"/>
              <w:rPr>
                <w:rFonts w:hint="eastAsia" w:ascii="仿宋" w:hAnsi="仿宋" w:eastAsia="仿宋" w:cs="仿宋"/>
                <w:spacing w:val="14"/>
                <w:kern w:val="0"/>
                <w:szCs w:val="21"/>
              </w:rPr>
            </w:pPr>
          </w:p>
        </w:tc>
        <w:tc>
          <w:tcPr>
            <w:tcW w:w="1355" w:type="dxa"/>
            <w:noWrap w:val="0"/>
            <w:vAlign w:val="center"/>
          </w:tcPr>
          <w:p>
            <w:pPr>
              <w:pStyle w:val="185"/>
              <w:widowControl/>
              <w:ind w:firstLine="482"/>
              <w:rPr>
                <w:rFonts w:hint="eastAsia" w:ascii="仿宋" w:hAnsi="仿宋" w:eastAsia="仿宋" w:cs="仿宋"/>
                <w:spacing w:val="14"/>
                <w:kern w:val="0"/>
                <w:szCs w:val="21"/>
              </w:rPr>
            </w:pPr>
          </w:p>
        </w:tc>
        <w:tc>
          <w:tcPr>
            <w:tcW w:w="1795"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412" w:type="dxa"/>
            <w:noWrap w:val="0"/>
            <w:vAlign w:val="center"/>
          </w:tcPr>
          <w:p>
            <w:pPr>
              <w:pStyle w:val="185"/>
              <w:widowControl/>
              <w:ind w:firstLine="482"/>
              <w:rPr>
                <w:rFonts w:hint="eastAsia" w:ascii="仿宋" w:hAnsi="仿宋" w:eastAsia="仿宋" w:cs="仿宋"/>
                <w:spacing w:val="14"/>
                <w:kern w:val="0"/>
                <w:szCs w:val="21"/>
              </w:rPr>
            </w:pPr>
          </w:p>
        </w:tc>
        <w:tc>
          <w:tcPr>
            <w:tcW w:w="1380" w:type="dxa"/>
            <w:noWrap w:val="0"/>
            <w:vAlign w:val="center"/>
          </w:tcPr>
          <w:p>
            <w:pPr>
              <w:pStyle w:val="185"/>
              <w:widowControl/>
              <w:ind w:firstLine="482"/>
              <w:rPr>
                <w:rFonts w:hint="eastAsia" w:ascii="仿宋" w:hAnsi="仿宋" w:eastAsia="仿宋" w:cs="仿宋"/>
                <w:spacing w:val="1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717" w:type="dxa"/>
            <w:gridSpan w:val="3"/>
            <w:noWrap w:val="0"/>
            <w:vAlign w:val="top"/>
          </w:tcPr>
          <w:p>
            <w:pPr>
              <w:pStyle w:val="185"/>
              <w:widowControl/>
              <w:ind w:firstLine="482"/>
              <w:jc w:val="center"/>
              <w:rPr>
                <w:rFonts w:hint="eastAsia" w:ascii="仿宋" w:hAnsi="仿宋" w:eastAsia="仿宋" w:cs="仿宋"/>
                <w:spacing w:val="14"/>
                <w:kern w:val="0"/>
                <w:szCs w:val="21"/>
              </w:rPr>
            </w:pPr>
            <w:r>
              <w:rPr>
                <w:rFonts w:hint="eastAsia" w:ascii="仿宋" w:hAnsi="仿宋" w:eastAsia="仿宋" w:cs="仿宋"/>
                <w:b/>
                <w:bCs/>
                <w:color w:val="000000"/>
                <w:kern w:val="0"/>
                <w:szCs w:val="21"/>
                <w:lang w:bidi="ar"/>
              </w:rPr>
              <w:t>总价（元）</w:t>
            </w:r>
          </w:p>
        </w:tc>
        <w:tc>
          <w:tcPr>
            <w:tcW w:w="5616" w:type="dxa"/>
            <w:gridSpan w:val="4"/>
            <w:noWrap w:val="0"/>
            <w:vAlign w:val="top"/>
          </w:tcPr>
          <w:p>
            <w:pPr>
              <w:pStyle w:val="185"/>
              <w:widowControl/>
              <w:ind w:firstLine="482"/>
              <w:rPr>
                <w:rFonts w:hint="eastAsia" w:ascii="宋体" w:hAnsi="宋体" w:cs="宋体"/>
                <w:color w:val="000000"/>
                <w:kern w:val="0"/>
                <w:sz w:val="24"/>
                <w:szCs w:val="24"/>
                <w:lang w:bidi="ar"/>
              </w:rPr>
            </w:pPr>
          </w:p>
        </w:tc>
      </w:tr>
    </w:tbl>
    <w:p>
      <w:pPr>
        <w:pStyle w:val="26"/>
        <w:rPr>
          <w:rFonts w:hint="eastAsia"/>
        </w:rPr>
      </w:pPr>
    </w:p>
    <w:p>
      <w:pPr>
        <w:spacing w:line="540" w:lineRule="exact"/>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供应商：           （公章）</w:t>
      </w:r>
    </w:p>
    <w:p>
      <w:pPr>
        <w:spacing w:line="540" w:lineRule="exact"/>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 xml:space="preserve">法定代表人或其委托代理人（签字或盖章）： </w:t>
      </w:r>
    </w:p>
    <w:p>
      <w:pPr>
        <w:pStyle w:val="185"/>
        <w:widowControl/>
        <w:rPr>
          <w:rFonts w:hint="eastAsia" w:ascii="宋体" w:hAnsi="宋体" w:eastAsia="宋体" w:cs="Times New Roman"/>
          <w:color w:val="auto"/>
          <w:spacing w:val="7"/>
          <w:kern w:val="0"/>
          <w:sz w:val="24"/>
          <w:szCs w:val="24"/>
          <w:lang w:val="en-US" w:eastAsia="zh-CN" w:bidi="ar-SA"/>
        </w:rPr>
      </w:pPr>
    </w:p>
    <w:p>
      <w:pPr>
        <w:pStyle w:val="185"/>
        <w:widowControl/>
        <w:rPr>
          <w:rFonts w:hint="eastAsia" w:ascii="宋体" w:hAnsi="宋体" w:eastAsia="宋体" w:cs="Times New Roman"/>
          <w:color w:val="auto"/>
          <w:spacing w:val="7"/>
          <w:kern w:val="0"/>
          <w:sz w:val="24"/>
          <w:szCs w:val="24"/>
          <w:lang w:val="en-US" w:eastAsia="zh-CN" w:bidi="ar-SA"/>
        </w:rPr>
      </w:pPr>
      <w:r>
        <w:rPr>
          <w:rFonts w:hint="eastAsia" w:ascii="宋体" w:hAnsi="宋体" w:eastAsia="宋体" w:cs="Times New Roman"/>
          <w:color w:val="auto"/>
          <w:spacing w:val="7"/>
          <w:kern w:val="0"/>
          <w:sz w:val="24"/>
          <w:szCs w:val="24"/>
          <w:lang w:val="en-US" w:eastAsia="zh-CN" w:bidi="ar-SA"/>
        </w:rPr>
        <w:t>年    月    日</w:t>
      </w:r>
    </w:p>
    <w:p>
      <w:pPr>
        <w:pStyle w:val="185"/>
        <w:widowControl/>
        <w:ind w:firstLine="482"/>
        <w:rPr>
          <w:rFonts w:hint="eastAsia" w:ascii="仿宋" w:hAnsi="仿宋" w:eastAsia="仿宋" w:cs="仿宋"/>
          <w:spacing w:val="14"/>
          <w:kern w:val="0"/>
          <w:szCs w:val="21"/>
        </w:rPr>
      </w:pPr>
      <w:r>
        <w:rPr>
          <w:rFonts w:hint="eastAsia" w:ascii="仿宋" w:hAnsi="仿宋" w:eastAsia="仿宋" w:cs="仿宋"/>
          <w:spacing w:val="14"/>
          <w:kern w:val="0"/>
          <w:szCs w:val="21"/>
        </w:rPr>
        <w:t xml:space="preserve">                 </w:t>
      </w:r>
    </w:p>
    <w:p>
      <w:pPr>
        <w:spacing w:line="5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注：</w:t>
      </w:r>
    </w:p>
    <w:p>
      <w:pPr>
        <w:spacing w:line="240" w:lineRule="auto"/>
        <w:rPr>
          <w:rFonts w:hint="eastAsia" w:ascii="仿宋" w:hAnsi="仿宋" w:eastAsia="仿宋" w:cs="仿宋"/>
          <w:szCs w:val="21"/>
          <w:lang w:val="en-US" w:eastAsia="zh-CN"/>
        </w:rPr>
      </w:pPr>
      <w:r>
        <w:rPr>
          <w:rFonts w:hint="eastAsia" w:ascii="仿宋" w:hAnsi="仿宋" w:eastAsia="仿宋" w:cs="仿宋"/>
          <w:szCs w:val="21"/>
          <w:lang w:val="en-US" w:eastAsia="zh-CN"/>
        </w:rPr>
        <w:t>1、除投标产品按上表规定格式列示外，投标人可根据本企业投标情况，在上表列示备品备件、专用工具、安装调试费、技术服务费、培训费、运输费和保险费等。</w:t>
      </w:r>
    </w:p>
    <w:p>
      <w:pPr>
        <w:keepNext w:val="0"/>
        <w:keepLines w:val="0"/>
        <w:widowControl/>
        <w:suppressLineNumbers w:val="0"/>
        <w:spacing w:line="240" w:lineRule="auto"/>
        <w:jc w:val="left"/>
      </w:pPr>
      <w:r>
        <w:rPr>
          <w:rFonts w:hint="eastAsia" w:ascii="仿宋" w:hAnsi="仿宋" w:eastAsia="仿宋" w:cs="仿宋"/>
          <w:szCs w:val="21"/>
          <w:lang w:val="en-US" w:eastAsia="zh-CN"/>
        </w:rPr>
        <w:t>2、</w:t>
      </w:r>
      <w:r>
        <w:rPr>
          <w:rFonts w:ascii="仿宋" w:hAnsi="仿宋" w:eastAsia="仿宋" w:cs="仿宋"/>
          <w:color w:val="000000"/>
          <w:kern w:val="0"/>
          <w:sz w:val="20"/>
          <w:szCs w:val="20"/>
          <w:lang w:val="en-US" w:eastAsia="zh-CN" w:bidi="ar"/>
        </w:rPr>
        <w:t>投标人可根据需要自行增减表格行数。</w:t>
      </w:r>
    </w:p>
    <w:p>
      <w:pPr>
        <w:spacing w:line="240" w:lineRule="auto"/>
        <w:rPr>
          <w:rFonts w:hint="eastAsia" w:ascii="仿宋" w:hAnsi="仿宋" w:eastAsia="仿宋" w:cs="仿宋"/>
          <w:szCs w:val="21"/>
        </w:rPr>
      </w:pPr>
      <w:r>
        <w:rPr>
          <w:rFonts w:hint="eastAsia" w:ascii="仿宋" w:hAnsi="仿宋" w:eastAsia="仿宋" w:cs="仿宋"/>
          <w:szCs w:val="21"/>
          <w:lang w:val="en-US" w:eastAsia="zh-CN"/>
        </w:rPr>
        <w:t>3、供应商对所报相关内容的真实性负责，采购代理机构有权将相关内容进行公示，因弄虚作假导致的后果由供应商自行承担。</w:t>
      </w:r>
    </w:p>
    <w:p>
      <w:pPr>
        <w:spacing w:line="420" w:lineRule="auto"/>
        <w:rPr>
          <w:rFonts w:hint="eastAsia" w:ascii="宋体" w:hAnsi="宋体" w:cs="宋体"/>
          <w:color w:val="auto"/>
          <w:sz w:val="24"/>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420" w:lineRule="auto"/>
        <w:jc w:val="both"/>
        <w:rPr>
          <w:rFonts w:hint="eastAsia"/>
        </w:rPr>
      </w:pPr>
      <w:r>
        <w:rPr>
          <w:rFonts w:hint="eastAsia" w:ascii="Times New Roman" w:hAnsi="Times New Roman" w:eastAsia="宋体" w:cs="Times New Roman"/>
          <w:b/>
          <w:kern w:val="2"/>
          <w:sz w:val="32"/>
          <w:szCs w:val="32"/>
          <w:lang w:val="en-US" w:eastAsia="zh-CN" w:bidi="ar-SA"/>
        </w:rPr>
        <w:br w:type="page"/>
      </w:r>
    </w:p>
    <w:p>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5.3 技术要求偏离表</w:t>
      </w:r>
    </w:p>
    <w:p>
      <w:pPr>
        <w:pStyle w:val="7"/>
        <w:jc w:val="center"/>
        <w:rPr>
          <w:rFonts w:hint="eastAsia" w:ascii="宋体" w:hAnsi="宋体"/>
          <w:b/>
          <w:bCs/>
          <w:sz w:val="24"/>
          <w:szCs w:val="24"/>
        </w:rPr>
      </w:pPr>
    </w:p>
    <w:tbl>
      <w:tblPr>
        <w:tblStyle w:val="28"/>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pPr>
              <w:spacing w:line="360" w:lineRule="auto"/>
              <w:rPr>
                <w:rFonts w:asciiTheme="minorEastAsia" w:hAnsiTheme="minorEastAsia"/>
                <w:color w:val="auto"/>
                <w:sz w:val="24"/>
                <w:szCs w:val="24"/>
                <w:highlight w:val="none"/>
              </w:rPr>
            </w:pPr>
          </w:p>
        </w:tc>
        <w:tc>
          <w:tcPr>
            <w:tcW w:w="1605" w:type="dxa"/>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pPr>
              <w:spacing w:line="360" w:lineRule="auto"/>
              <w:rPr>
                <w:rFonts w:asciiTheme="minorEastAsia" w:hAnsiTheme="minorEastAsia"/>
                <w:color w:val="auto"/>
                <w:sz w:val="24"/>
                <w:szCs w:val="24"/>
                <w:highlight w:val="none"/>
              </w:rPr>
            </w:pPr>
          </w:p>
        </w:tc>
        <w:tc>
          <w:tcPr>
            <w:tcW w:w="1608" w:type="dxa"/>
            <w:vMerge w:val="continue"/>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pPr>
              <w:spacing w:line="360" w:lineRule="auto"/>
              <w:rPr>
                <w:rFonts w:asciiTheme="minorEastAsia" w:hAnsiTheme="minorEastAsia"/>
                <w:color w:val="auto"/>
                <w:sz w:val="24"/>
                <w:szCs w:val="24"/>
                <w:highlight w:val="none"/>
              </w:rPr>
            </w:pP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pPr>
              <w:spacing w:line="360" w:lineRule="auto"/>
              <w:rPr>
                <w:rFonts w:asciiTheme="minorEastAsia" w:hAnsiTheme="minorEastAsia"/>
                <w:color w:val="auto"/>
                <w:sz w:val="24"/>
                <w:szCs w:val="24"/>
                <w:highlight w:val="none"/>
              </w:rPr>
            </w:pP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pPr>
              <w:spacing w:line="360" w:lineRule="auto"/>
              <w:rPr>
                <w:rFonts w:asciiTheme="minorEastAsia" w:hAnsiTheme="minorEastAsia"/>
                <w:color w:val="auto"/>
                <w:sz w:val="24"/>
                <w:szCs w:val="24"/>
                <w:highlight w:val="none"/>
              </w:rPr>
            </w:pPr>
          </w:p>
        </w:tc>
        <w:tc>
          <w:tcPr>
            <w:tcW w:w="1605" w:type="dxa"/>
          </w:tcPr>
          <w:p>
            <w:pPr>
              <w:spacing w:line="360" w:lineRule="auto"/>
              <w:rPr>
                <w:rFonts w:asciiTheme="minorEastAsia" w:hAnsiTheme="minorEastAsia"/>
                <w:color w:val="auto"/>
                <w:sz w:val="24"/>
                <w:szCs w:val="24"/>
                <w:highlight w:val="none"/>
              </w:rPr>
            </w:pPr>
          </w:p>
        </w:tc>
        <w:tc>
          <w:tcPr>
            <w:tcW w:w="1607"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c>
          <w:tcPr>
            <w:tcW w:w="1608" w:type="dxa"/>
          </w:tcPr>
          <w:p>
            <w:pPr>
              <w:spacing w:line="360" w:lineRule="auto"/>
              <w:rPr>
                <w:rFonts w:asciiTheme="minorEastAsia" w:hAnsiTheme="minorEastAsia"/>
                <w:color w:val="auto"/>
                <w:sz w:val="24"/>
                <w:szCs w:val="24"/>
                <w:highlight w:val="none"/>
              </w:rPr>
            </w:pPr>
          </w:p>
        </w:tc>
      </w:tr>
    </w:tbl>
    <w:p>
      <w:pPr>
        <w:adjustRightInd w:val="0"/>
        <w:snapToGrid w:val="0"/>
        <w:spacing w:line="360" w:lineRule="auto"/>
        <w:ind w:right="210" w:rightChars="100" w:firstLine="240" w:firstLineChars="100"/>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据</w:t>
      </w:r>
      <w:r>
        <w:rPr>
          <w:rFonts w:hint="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实</w:t>
      </w:r>
      <w:r>
        <w:rPr>
          <w:rFonts w:hint="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逐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cstheme="minorBidi"/>
          <w:b/>
          <w:bCs/>
          <w:color w:val="FFFFFF" w:themeColor="background1"/>
          <w:highlight w:val="red"/>
          <w:lang w:eastAsia="zh-CN"/>
          <w14:textFill>
            <w14:solidFill>
              <w14:schemeClr w14:val="bg1"/>
            </w14:solidFill>
          </w14:textFill>
        </w:rPr>
        <w:t>，</w:t>
      </w:r>
      <w:r>
        <w:rPr>
          <w:rFonts w:hint="eastAsia" w:cstheme="minorBidi"/>
          <w:b/>
          <w:bCs/>
          <w:color w:val="FFFFFF" w:themeColor="background1"/>
          <w:highlight w:val="red"/>
          <w:lang w:val="en-US" w:eastAsia="zh-CN"/>
          <w14:textFill>
            <w14:solidFill>
              <w14:schemeClr w14:val="bg1"/>
            </w14:solidFill>
          </w14:textFill>
        </w:rPr>
        <w:t>不得完全复制粘贴</w:t>
      </w:r>
      <w:r>
        <w:rPr>
          <w:rFonts w:hint="eastAsia" w:asciiTheme="minorHAnsi" w:hAnsiTheme="minorHAnsi" w:eastAsiaTheme="minorEastAsia" w:cstheme="minorBidi"/>
          <w:color w:val="FFFFFF" w:themeColor="background1"/>
          <w:highlight w:val="red"/>
          <w14:textFill>
            <w14:solidFill>
              <w14:schemeClr w14:val="bg1"/>
            </w14:solidFill>
          </w14:textFill>
        </w:rPr>
        <w:t>。</w:t>
      </w:r>
    </w:p>
    <w:p>
      <w:pPr>
        <w:spacing w:line="360" w:lineRule="auto"/>
        <w:rPr>
          <w:rFonts w:hint="eastAsia" w:asciiTheme="minorEastAsia" w:hAnsiTheme="minorEastAsia"/>
          <w:color w:val="auto"/>
          <w:sz w:val="24"/>
          <w:szCs w:val="24"/>
          <w:highlight w:val="none"/>
        </w:rPr>
      </w:pPr>
    </w:p>
    <w:p>
      <w:pPr>
        <w:spacing w:line="360" w:lineRule="auto"/>
        <w:jc w:val="center"/>
        <w:outlineLvl w:val="1"/>
        <w:rPr>
          <w:rFonts w:hint="eastAsia"/>
          <w:b/>
          <w:sz w:val="32"/>
          <w:szCs w:val="32"/>
          <w:lang w:val="en-US"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pStyle w:val="26"/>
        <w:rPr>
          <w:rFonts w:hint="eastAsia" w:asciiTheme="minorEastAsia" w:hAnsiTheme="minorEastAsia"/>
          <w:color w:val="auto"/>
          <w:sz w:val="24"/>
          <w:highlight w:val="none"/>
          <w:lang w:val="en-US" w:eastAsia="zh-CN"/>
        </w:rPr>
      </w:pPr>
    </w:p>
    <w:p>
      <w:pPr>
        <w:rPr>
          <w:rFonts w:hint="eastAsia" w:asciiTheme="minorEastAsia" w:hAnsiTheme="minorEastAsia"/>
          <w:color w:val="auto"/>
          <w:sz w:val="24"/>
          <w:highlight w:val="none"/>
          <w:lang w:val="en-US" w:eastAsia="zh-CN"/>
        </w:rPr>
      </w:pPr>
    </w:p>
    <w:p>
      <w:pPr>
        <w:pStyle w:val="26"/>
        <w:rPr>
          <w:rFonts w:hint="eastAsia" w:asciiTheme="minorEastAsia" w:hAnsiTheme="minorEastAsia"/>
          <w:color w:val="auto"/>
          <w:sz w:val="24"/>
          <w:highlight w:val="none"/>
          <w:lang w:val="en-US" w:eastAsia="zh-CN"/>
        </w:rPr>
      </w:pPr>
    </w:p>
    <w:p>
      <w:pPr>
        <w:rPr>
          <w:rFonts w:hint="eastAsia"/>
          <w:lang w:val="en-US" w:eastAsia="zh-CN"/>
        </w:rPr>
      </w:pPr>
    </w:p>
    <w:p>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5.4 商务要求偏离表</w:t>
      </w:r>
    </w:p>
    <w:p>
      <w:pPr>
        <w:pStyle w:val="7"/>
        <w:jc w:val="center"/>
        <w:rPr>
          <w:rFonts w:hint="eastAsia" w:ascii="宋体" w:hAnsi="宋体"/>
          <w:b/>
          <w:bCs/>
          <w:sz w:val="24"/>
          <w:szCs w:val="24"/>
        </w:rPr>
      </w:pPr>
    </w:p>
    <w:tbl>
      <w:tblPr>
        <w:tblStyle w:val="28"/>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pPr>
              <w:spacing w:line="360" w:lineRule="auto"/>
              <w:rPr>
                <w:rFonts w:asciiTheme="minorEastAsia" w:hAnsiTheme="minorEastAsia"/>
                <w:color w:val="auto"/>
                <w:sz w:val="24"/>
                <w:szCs w:val="24"/>
                <w:highlight w:val="none"/>
              </w:rPr>
            </w:pPr>
          </w:p>
        </w:tc>
        <w:tc>
          <w:tcPr>
            <w:tcW w:w="1322"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pPr>
              <w:spacing w:line="360" w:lineRule="auto"/>
              <w:rPr>
                <w:rFonts w:asciiTheme="minorEastAsia" w:hAnsiTheme="minorEastAsia"/>
                <w:color w:val="auto"/>
                <w:sz w:val="24"/>
                <w:szCs w:val="24"/>
                <w:highlight w:val="none"/>
              </w:rPr>
            </w:pPr>
          </w:p>
        </w:tc>
        <w:tc>
          <w:tcPr>
            <w:tcW w:w="1532" w:type="dxa"/>
            <w:vMerge w:val="continue"/>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bl>
    <w:p>
      <w:pPr>
        <w:adjustRightInd w:val="0"/>
        <w:snapToGrid w:val="0"/>
        <w:spacing w:line="360" w:lineRule="auto"/>
        <w:ind w:right="210" w:rightChars="100" w:firstLine="240" w:firstLineChars="100"/>
      </w:pPr>
      <w:r>
        <w:rPr>
          <w:rFonts w:hint="eastAsia" w:ascii="宋体" w:hAnsi="宋体"/>
          <w:sz w:val="24"/>
        </w:rPr>
        <w:t xml:space="preserve">                                      </w:t>
      </w:r>
    </w:p>
    <w:p>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jc w:val="center"/>
        <w:rPr>
          <w:rFonts w:hint="eastAsia" w:asciiTheme="minorEastAsia" w:hAnsiTheme="minorEastAsia"/>
          <w:b/>
          <w:color w:val="auto"/>
          <w:sz w:val="32"/>
          <w:szCs w:val="36"/>
          <w:highlight w:val="none"/>
          <w:lang w:val="en-US" w:eastAsia="zh-CN"/>
        </w:rPr>
      </w:pPr>
    </w:p>
    <w:p>
      <w:pPr>
        <w:jc w:val="center"/>
        <w:rPr>
          <w:rFonts w:hint="eastAsia" w:asciiTheme="minorEastAsia" w:hAnsiTheme="minorEastAsia"/>
          <w:b/>
          <w:color w:val="auto"/>
          <w:sz w:val="32"/>
          <w:szCs w:val="36"/>
          <w:highlight w:val="none"/>
          <w:lang w:val="en-US" w:eastAsia="zh-CN"/>
        </w:rPr>
      </w:pPr>
    </w:p>
    <w:p>
      <w:pPr>
        <w:pStyle w:val="26"/>
        <w:rPr>
          <w:rFonts w:hint="eastAsia"/>
          <w:lang w:val="en-US" w:eastAsia="zh-CN"/>
        </w:rPr>
      </w:pPr>
    </w:p>
    <w:p>
      <w:pPr>
        <w:rPr>
          <w:rFonts w:hint="eastAsia"/>
          <w:lang w:val="en-US" w:eastAsia="zh-CN"/>
        </w:rPr>
      </w:pPr>
      <w:r>
        <w:rPr>
          <w:rFonts w:hint="eastAsia"/>
          <w:lang w:val="en-US" w:eastAsia="zh-CN"/>
        </w:rPr>
        <w:br w:type="page"/>
      </w:r>
    </w:p>
    <w:p>
      <w:pPr>
        <w:pStyle w:val="4"/>
        <w:numPr>
          <w:ilvl w:val="0"/>
          <w:numId w:val="0"/>
        </w:numPr>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5.5 类似业绩</w:t>
      </w:r>
    </w:p>
    <w:p>
      <w:pPr>
        <w:pStyle w:val="37"/>
        <w:numPr>
          <w:ilvl w:val="0"/>
          <w:numId w:val="0"/>
        </w:numPr>
        <w:rPr>
          <w:rFonts w:hint="eastAsia"/>
          <w:highlight w:val="magenta"/>
          <w:lang w:eastAsia="zh-CN"/>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bl>
    <w:p>
      <w:pPr>
        <w:bidi w:val="0"/>
        <w:rPr>
          <w:rFonts w:hint="eastAsia"/>
          <w:b/>
          <w:bCs/>
          <w:lang w:eastAsia="zh-CN"/>
        </w:rPr>
      </w:pPr>
      <w:r>
        <w:rPr>
          <w:rFonts w:hint="eastAsia"/>
          <w:b/>
          <w:bCs/>
          <w:lang w:eastAsia="zh-CN"/>
        </w:rPr>
        <w:t>注：后附</w:t>
      </w:r>
      <w:r>
        <w:rPr>
          <w:rFonts w:hint="eastAsia"/>
          <w:b/>
          <w:bCs/>
          <w:lang w:val="en-US" w:eastAsia="zh-CN"/>
        </w:rPr>
        <w:t>所投产品相关</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pPr>
        <w:rPr>
          <w:rFonts w:hint="eastAsia"/>
          <w:lang w:eastAsia="zh-CN"/>
        </w:rPr>
      </w:pPr>
    </w:p>
    <w:p>
      <w:pPr>
        <w:spacing w:line="480" w:lineRule="auto"/>
        <w:jc w:val="left"/>
        <w:rPr>
          <w:rFonts w:hint="eastAsia" w:asciiTheme="minorHAnsi" w:hAnsiTheme="minorHAnsi" w:eastAsiaTheme="minorEastAsia" w:cstheme="minorBidi"/>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pStyle w:val="26"/>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pStyle w:val="26"/>
        <w:rPr>
          <w:rFonts w:hint="eastAsia"/>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pPr>
        <w:jc w:val="center"/>
        <w:rPr>
          <w:rFonts w:hint="eastAsia" w:eastAsia="楷体_GB2312"/>
          <w:lang w:val="en-US" w:eastAsia="zh-CN"/>
        </w:rPr>
      </w:pPr>
      <w:r>
        <w:rPr>
          <w:rFonts w:asciiTheme="minorEastAsia" w:hAnsiTheme="minorEastAsia"/>
          <w:b/>
          <w:color w:val="auto"/>
          <w:highlight w:val="none"/>
        </w:rPr>
        <w:br w:type="page"/>
      </w:r>
    </w:p>
    <w:p>
      <w:pPr>
        <w:bidi w:val="0"/>
        <w:rPr>
          <w:rFonts w:hint="eastAsia"/>
        </w:rPr>
      </w:pPr>
    </w:p>
    <w:p>
      <w:pPr>
        <w:pStyle w:val="4"/>
        <w:spacing w:before="0" w:after="0"/>
        <w:jc w:val="center"/>
        <w:rPr>
          <w:rFonts w:hint="eastAsia"/>
          <w:color w:val="auto"/>
          <w:sz w:val="28"/>
          <w:highlight w:val="magenta"/>
          <w:lang w:val="en-US" w:eastAsia="zh-CN"/>
        </w:rPr>
      </w:pPr>
      <w:bookmarkStart w:id="22" w:name="_Toc23816"/>
      <w:bookmarkStart w:id="23" w:name="_Toc20496"/>
    </w:p>
    <w:p>
      <w:pPr>
        <w:rPr>
          <w:rFonts w:hint="eastAsia"/>
          <w:color w:val="auto"/>
          <w:sz w:val="28"/>
          <w:highlight w:val="magenta"/>
          <w:lang w:val="en-US" w:eastAsia="zh-CN"/>
        </w:rPr>
      </w:pPr>
    </w:p>
    <w:p>
      <w:pPr>
        <w:rPr>
          <w:rFonts w:hint="eastAsia"/>
          <w:color w:val="auto"/>
          <w:sz w:val="28"/>
          <w:highlight w:val="magenta"/>
          <w:lang w:val="en-US" w:eastAsia="zh-CN"/>
        </w:rPr>
      </w:pPr>
    </w:p>
    <w:p>
      <w:pPr>
        <w:rPr>
          <w:rFonts w:hint="eastAsia"/>
          <w:color w:val="auto"/>
          <w:sz w:val="28"/>
          <w:highlight w:val="magenta"/>
          <w:lang w:val="en-US" w:eastAsia="zh-CN"/>
        </w:rPr>
      </w:pPr>
    </w:p>
    <w:p>
      <w:pPr>
        <w:rPr>
          <w:rFonts w:hint="eastAsia"/>
          <w:color w:val="auto"/>
          <w:sz w:val="28"/>
          <w:highlight w:val="magenta"/>
          <w:lang w:val="en-US" w:eastAsia="zh-CN"/>
        </w:rPr>
      </w:pPr>
    </w:p>
    <w:p>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 xml:space="preserve">第六部分  </w:t>
      </w:r>
      <w:r>
        <w:rPr>
          <w:rFonts w:hint="eastAsia"/>
          <w:color w:val="auto"/>
          <w:sz w:val="28"/>
          <w:highlight w:val="none"/>
        </w:rPr>
        <w:t>售后</w:t>
      </w:r>
      <w:r>
        <w:rPr>
          <w:rFonts w:hint="eastAsia"/>
          <w:color w:val="auto"/>
          <w:sz w:val="28"/>
          <w:highlight w:val="none"/>
          <w:lang w:val="en-US" w:eastAsia="zh-CN"/>
        </w:rPr>
        <w:t>方案</w:t>
      </w:r>
      <w:bookmarkEnd w:id="22"/>
      <w:bookmarkEnd w:id="23"/>
      <w:r>
        <w:rPr>
          <w:rFonts w:hint="eastAsia"/>
          <w:sz w:val="28"/>
          <w:szCs w:val="28"/>
          <w:lang w:val="en-US" w:eastAsia="zh-CN"/>
        </w:rPr>
        <w:t>（如有）</w:t>
      </w:r>
    </w:p>
    <w:p>
      <w:pPr>
        <w:spacing w:line="360" w:lineRule="auto"/>
        <w:rPr>
          <w:rFonts w:hint="eastAsia"/>
          <w:color w:val="auto"/>
          <w:sz w:val="24"/>
          <w:szCs w:val="24"/>
          <w:highlight w:val="cyan"/>
        </w:rPr>
      </w:pPr>
    </w:p>
    <w:p>
      <w:pPr>
        <w:spacing w:line="360" w:lineRule="auto"/>
        <w:rPr>
          <w:rFonts w:hint="eastAsia"/>
          <w:color w:val="auto"/>
          <w:sz w:val="24"/>
          <w:szCs w:val="24"/>
          <w:highlight w:val="none"/>
          <w:lang w:eastAsia="zh-CN"/>
        </w:rPr>
      </w:pPr>
    </w:p>
    <w:p>
      <w:pPr>
        <w:spacing w:line="360" w:lineRule="auto"/>
        <w:rPr>
          <w:rFonts w:hint="eastAsia"/>
          <w:lang w:val="en-US" w:eastAsia="zh-CN"/>
        </w:rPr>
      </w:pPr>
      <w:r>
        <w:rPr>
          <w:rFonts w:hint="eastAsia"/>
          <w:color w:val="auto"/>
          <w:sz w:val="24"/>
          <w:szCs w:val="24"/>
          <w:highlight w:val="none"/>
        </w:rPr>
        <w:br w:type="page"/>
      </w:r>
      <w:bookmarkStart w:id="24" w:name="_Toc15867"/>
      <w:bookmarkStart w:id="25" w:name="_Toc349642319"/>
      <w:bookmarkStart w:id="26" w:name="_Toc4599"/>
      <w:bookmarkStart w:id="27" w:name="_Toc12801"/>
      <w:bookmarkStart w:id="28" w:name="_Toc10750"/>
      <w:bookmarkStart w:id="29" w:name="_Toc337475928"/>
      <w:bookmarkStart w:id="30" w:name="_Toc29526"/>
      <w:bookmarkStart w:id="31" w:name="_Toc28583"/>
      <w:bookmarkStart w:id="32" w:name="_Toc337554798"/>
      <w:bookmarkStart w:id="33" w:name="_Toc30765"/>
      <w:bookmarkStart w:id="34" w:name="_Toc304219331"/>
      <w:bookmarkStart w:id="35" w:name="_Toc320878714"/>
    </w:p>
    <w:p>
      <w:pPr>
        <w:pStyle w:val="4"/>
        <w:bidi w:val="0"/>
        <w:jc w:val="center"/>
        <w:rPr>
          <w:rFonts w:hint="eastAsia"/>
          <w:color w:val="auto"/>
          <w:sz w:val="28"/>
          <w:highlight w:val="none"/>
          <w:lang w:val="en-US" w:eastAsia="zh-CN"/>
        </w:rPr>
      </w:pPr>
      <w:bookmarkStart w:id="36" w:name="_Toc8810"/>
      <w:bookmarkStart w:id="37" w:name="_Toc7716"/>
    </w:p>
    <w:p>
      <w:pPr>
        <w:rPr>
          <w:rFonts w:hint="eastAsia"/>
          <w:color w:val="auto"/>
          <w:sz w:val="28"/>
          <w:highlight w:val="none"/>
          <w:lang w:val="en-US" w:eastAsia="zh-CN"/>
        </w:rPr>
      </w:pPr>
    </w:p>
    <w:p>
      <w:pPr>
        <w:rPr>
          <w:rFonts w:hint="eastAsia"/>
          <w:color w:val="auto"/>
          <w:sz w:val="28"/>
          <w:highlight w:val="none"/>
          <w:lang w:val="en-US" w:eastAsia="zh-CN"/>
        </w:rPr>
      </w:pPr>
    </w:p>
    <w:p>
      <w:pPr>
        <w:rPr>
          <w:rFonts w:hint="eastAsia"/>
          <w:color w:val="auto"/>
          <w:sz w:val="28"/>
          <w:highlight w:val="none"/>
          <w:lang w:val="en-US" w:eastAsia="zh-CN"/>
        </w:rPr>
      </w:pPr>
    </w:p>
    <w:p>
      <w:pPr>
        <w:rPr>
          <w:rFonts w:hint="eastAsia"/>
          <w:color w:val="auto"/>
          <w:sz w:val="28"/>
          <w:highlight w:val="none"/>
          <w:lang w:val="en-US" w:eastAsia="zh-CN"/>
        </w:rPr>
      </w:pPr>
    </w:p>
    <w:p>
      <w:pPr>
        <w:rPr>
          <w:rFonts w:hint="eastAsia"/>
          <w:color w:val="auto"/>
          <w:sz w:val="28"/>
          <w:highlight w:val="none"/>
          <w:lang w:val="en-US" w:eastAsia="zh-CN"/>
        </w:rPr>
      </w:pPr>
    </w:p>
    <w:p>
      <w:pPr>
        <w:pStyle w:val="4"/>
        <w:bidi w:val="0"/>
        <w:jc w:val="center"/>
        <w:rPr>
          <w:rFonts w:hint="eastAsia"/>
          <w:sz w:val="28"/>
          <w:szCs w:val="28"/>
        </w:rPr>
      </w:pPr>
      <w:r>
        <w:rPr>
          <w:rFonts w:hint="eastAsia"/>
          <w:color w:val="auto"/>
          <w:sz w:val="28"/>
          <w:highlight w:val="none"/>
          <w:lang w:val="en-US" w:eastAsia="zh-CN"/>
        </w:rPr>
        <w:t xml:space="preserve">第七部分  </w:t>
      </w:r>
      <w:r>
        <w:rPr>
          <w:rFonts w:hint="eastAsia"/>
          <w:sz w:val="28"/>
          <w:szCs w:val="28"/>
          <w:lang w:val="en-US" w:eastAsia="zh-CN"/>
        </w:rPr>
        <w:t>优惠承诺</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sz w:val="28"/>
          <w:szCs w:val="28"/>
          <w:lang w:val="en-US" w:eastAsia="zh-CN"/>
        </w:rPr>
        <w:t>（如有）</w:t>
      </w:r>
    </w:p>
    <w:p>
      <w:pPr>
        <w:bidi w:val="0"/>
        <w:rPr>
          <w:rFonts w:hint="eastAsia"/>
        </w:rPr>
      </w:pPr>
    </w:p>
    <w:p>
      <w:pPr>
        <w:rPr>
          <w:rFonts w:hint="eastAsia"/>
          <w:color w:val="auto"/>
          <w:sz w:val="28"/>
          <w:highlight w:val="none"/>
          <w:lang w:val="en-US" w:eastAsia="zh-CN"/>
        </w:rPr>
      </w:pPr>
      <w:r>
        <w:rPr>
          <w:rFonts w:hint="eastAsia"/>
          <w:color w:val="auto"/>
          <w:sz w:val="28"/>
          <w:highlight w:val="none"/>
          <w:lang w:val="en-US" w:eastAsia="zh-CN"/>
        </w:rPr>
        <w:br w:type="page"/>
      </w:r>
    </w:p>
    <w:p>
      <w:pPr>
        <w:rPr>
          <w:rFonts w:hint="eastAsia"/>
          <w:lang w:val="en-US" w:eastAsia="zh-CN"/>
        </w:rPr>
      </w:pPr>
    </w:p>
    <w:p>
      <w:pPr>
        <w:bidi w:val="0"/>
        <w:rPr>
          <w:rFonts w:hint="eastAsia"/>
        </w:rPr>
      </w:pPr>
    </w:p>
    <w:p>
      <w:pPr>
        <w:pStyle w:val="4"/>
        <w:bidi w:val="0"/>
        <w:jc w:val="center"/>
        <w:rPr>
          <w:rFonts w:hint="eastAsia"/>
          <w:sz w:val="28"/>
          <w:szCs w:val="28"/>
          <w:lang w:val="en-US" w:eastAsia="zh-CN"/>
        </w:rPr>
      </w:pPr>
      <w:bookmarkStart w:id="38" w:name="_Toc17593"/>
      <w:bookmarkStart w:id="39" w:name="_Toc11154"/>
    </w:p>
    <w:p>
      <w:pPr>
        <w:pStyle w:val="4"/>
        <w:bidi w:val="0"/>
        <w:jc w:val="center"/>
        <w:rPr>
          <w:rFonts w:hint="eastAsia"/>
          <w:sz w:val="28"/>
          <w:szCs w:val="28"/>
          <w:lang w:val="en-US" w:eastAsia="zh-CN"/>
        </w:rPr>
      </w:pPr>
    </w:p>
    <w:p>
      <w:pPr>
        <w:pStyle w:val="4"/>
        <w:bidi w:val="0"/>
        <w:jc w:val="center"/>
        <w:rPr>
          <w:rFonts w:hint="eastAsia"/>
          <w:sz w:val="28"/>
          <w:szCs w:val="28"/>
          <w:lang w:val="en-US" w:eastAsia="zh-CN"/>
        </w:rPr>
      </w:pPr>
    </w:p>
    <w:p>
      <w:pPr>
        <w:pStyle w:val="4"/>
        <w:bidi w:val="0"/>
        <w:jc w:val="center"/>
        <w:rPr>
          <w:rFonts w:hint="eastAsia"/>
          <w:sz w:val="28"/>
          <w:szCs w:val="28"/>
          <w:lang w:val="en-US" w:eastAsia="zh-CN"/>
        </w:rPr>
      </w:pPr>
    </w:p>
    <w:p>
      <w:pPr>
        <w:pStyle w:val="4"/>
        <w:bidi w:val="0"/>
        <w:jc w:val="center"/>
        <w:rPr>
          <w:rFonts w:hint="eastAsia"/>
          <w:sz w:val="28"/>
          <w:szCs w:val="28"/>
          <w:lang w:val="en-US" w:eastAsia="zh-CN"/>
        </w:rPr>
      </w:pPr>
      <w:r>
        <w:rPr>
          <w:rFonts w:hint="eastAsia"/>
          <w:sz w:val="28"/>
          <w:szCs w:val="28"/>
          <w:lang w:val="en-US" w:eastAsia="zh-CN"/>
        </w:rPr>
        <w:t>第八部分</w:t>
      </w:r>
      <w:bookmarkEnd w:id="38"/>
      <w:bookmarkEnd w:id="39"/>
      <w:r>
        <w:rPr>
          <w:rFonts w:hint="eastAsia"/>
          <w:sz w:val="28"/>
          <w:szCs w:val="28"/>
          <w:lang w:val="en-US" w:eastAsia="zh-CN"/>
        </w:rPr>
        <w:t xml:space="preserve">  供应商认为需要提供其他资料（如有）</w:t>
      </w:r>
    </w:p>
    <w:p>
      <w:pPr>
        <w:pStyle w:val="4"/>
        <w:spacing w:before="0" w:after="0"/>
        <w:jc w:val="center"/>
        <w:rPr>
          <w:color w:val="auto"/>
          <w:sz w:val="28"/>
          <w:highlight w:val="none"/>
        </w:rPr>
      </w:pPr>
    </w:p>
    <w:p>
      <w:pPr>
        <w:widowControl/>
        <w:jc w:val="left"/>
        <w:rPr>
          <w:rFonts w:hint="eastAsia"/>
          <w:color w:val="auto"/>
          <w:highlight w:val="none"/>
          <w:lang w:val="en-US" w:eastAsia="zh-CN"/>
        </w:rPr>
      </w:pPr>
    </w:p>
    <w:p>
      <w:pPr>
        <w:rPr>
          <w:rFonts w:hint="eastAsia"/>
          <w:color w:val="auto"/>
          <w:highlight w:val="none"/>
          <w:lang w:val="en-US"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E5EED"/>
    <w:multiLevelType w:val="singleLevel"/>
    <w:tmpl w:val="AC3E5EED"/>
    <w:lvl w:ilvl="0" w:tentative="0">
      <w:start w:val="1"/>
      <w:numFmt w:val="chineseCounting"/>
      <w:suff w:val="space"/>
      <w:lvlText w:val="第%1部分"/>
      <w:lvlJc w:val="left"/>
      <w:rPr>
        <w:rFonts w:hint="eastAsia"/>
      </w:rPr>
    </w:lvl>
  </w:abstractNum>
  <w:abstractNum w:abstractNumId="1">
    <w:nsid w:val="19D2803A"/>
    <w:multiLevelType w:val="multilevel"/>
    <w:tmpl w:val="19D2803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024B"/>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BE5"/>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3AD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AD3"/>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944054"/>
    <w:rsid w:val="01AC5842"/>
    <w:rsid w:val="02567E8E"/>
    <w:rsid w:val="02750329"/>
    <w:rsid w:val="027F6012"/>
    <w:rsid w:val="029C1F55"/>
    <w:rsid w:val="02BF77F6"/>
    <w:rsid w:val="02C44546"/>
    <w:rsid w:val="031A7251"/>
    <w:rsid w:val="034C27A7"/>
    <w:rsid w:val="038B72A9"/>
    <w:rsid w:val="03AD3D20"/>
    <w:rsid w:val="03EA337C"/>
    <w:rsid w:val="04437611"/>
    <w:rsid w:val="04B0389B"/>
    <w:rsid w:val="04B0714F"/>
    <w:rsid w:val="04BE595E"/>
    <w:rsid w:val="04C4105D"/>
    <w:rsid w:val="04E61CBE"/>
    <w:rsid w:val="054779D0"/>
    <w:rsid w:val="05680A5D"/>
    <w:rsid w:val="05D35F89"/>
    <w:rsid w:val="068E5516"/>
    <w:rsid w:val="0704184F"/>
    <w:rsid w:val="071E4327"/>
    <w:rsid w:val="07305EA5"/>
    <w:rsid w:val="07390039"/>
    <w:rsid w:val="074F739B"/>
    <w:rsid w:val="07591D24"/>
    <w:rsid w:val="07634BF4"/>
    <w:rsid w:val="077B4DAE"/>
    <w:rsid w:val="078B414B"/>
    <w:rsid w:val="07CF4771"/>
    <w:rsid w:val="08265D45"/>
    <w:rsid w:val="08351931"/>
    <w:rsid w:val="08585DDB"/>
    <w:rsid w:val="086C5D2B"/>
    <w:rsid w:val="08B407EF"/>
    <w:rsid w:val="08E26F7C"/>
    <w:rsid w:val="08F66BB0"/>
    <w:rsid w:val="093800B7"/>
    <w:rsid w:val="09EC40AE"/>
    <w:rsid w:val="09FC4F70"/>
    <w:rsid w:val="0A0D0E47"/>
    <w:rsid w:val="0A110DF5"/>
    <w:rsid w:val="0A435D7B"/>
    <w:rsid w:val="0A946656"/>
    <w:rsid w:val="0B4C170E"/>
    <w:rsid w:val="0B754EF6"/>
    <w:rsid w:val="0C042388"/>
    <w:rsid w:val="0C193AD3"/>
    <w:rsid w:val="0C2855A3"/>
    <w:rsid w:val="0CC36935"/>
    <w:rsid w:val="0D0429D6"/>
    <w:rsid w:val="0DA14618"/>
    <w:rsid w:val="0DBC62AE"/>
    <w:rsid w:val="0E1767B5"/>
    <w:rsid w:val="0E2A021A"/>
    <w:rsid w:val="0E386221"/>
    <w:rsid w:val="0E603A9C"/>
    <w:rsid w:val="0EA860DE"/>
    <w:rsid w:val="0EA95CBB"/>
    <w:rsid w:val="0EB756C2"/>
    <w:rsid w:val="0EBF0F5A"/>
    <w:rsid w:val="0F30730F"/>
    <w:rsid w:val="0F4F7355"/>
    <w:rsid w:val="0F6C6FDB"/>
    <w:rsid w:val="0F8805F1"/>
    <w:rsid w:val="0F9811B3"/>
    <w:rsid w:val="0FA20284"/>
    <w:rsid w:val="10260301"/>
    <w:rsid w:val="105B2F23"/>
    <w:rsid w:val="10B262A5"/>
    <w:rsid w:val="10B310F7"/>
    <w:rsid w:val="10F249ED"/>
    <w:rsid w:val="110D3767"/>
    <w:rsid w:val="110E5BD1"/>
    <w:rsid w:val="11A46BCD"/>
    <w:rsid w:val="11BC20CD"/>
    <w:rsid w:val="124111BB"/>
    <w:rsid w:val="12497277"/>
    <w:rsid w:val="124F2BC9"/>
    <w:rsid w:val="128B0606"/>
    <w:rsid w:val="12987059"/>
    <w:rsid w:val="12CA67AC"/>
    <w:rsid w:val="12F411A5"/>
    <w:rsid w:val="138808BA"/>
    <w:rsid w:val="139B5B06"/>
    <w:rsid w:val="13B3480E"/>
    <w:rsid w:val="13BC6FFC"/>
    <w:rsid w:val="13D17F63"/>
    <w:rsid w:val="13EA5200"/>
    <w:rsid w:val="13FB7F63"/>
    <w:rsid w:val="144D1C4A"/>
    <w:rsid w:val="147F3BAB"/>
    <w:rsid w:val="148056BB"/>
    <w:rsid w:val="1485577B"/>
    <w:rsid w:val="14CD7B51"/>
    <w:rsid w:val="14E47A52"/>
    <w:rsid w:val="1503237F"/>
    <w:rsid w:val="152D6842"/>
    <w:rsid w:val="156B5EB8"/>
    <w:rsid w:val="15742FCA"/>
    <w:rsid w:val="15A05DC8"/>
    <w:rsid w:val="15E704F3"/>
    <w:rsid w:val="163E3FDF"/>
    <w:rsid w:val="169362CF"/>
    <w:rsid w:val="169C48C1"/>
    <w:rsid w:val="169E79F7"/>
    <w:rsid w:val="16C2757B"/>
    <w:rsid w:val="16E62870"/>
    <w:rsid w:val="17045380"/>
    <w:rsid w:val="170A4DC3"/>
    <w:rsid w:val="17375756"/>
    <w:rsid w:val="17585688"/>
    <w:rsid w:val="176639E7"/>
    <w:rsid w:val="17832749"/>
    <w:rsid w:val="178A111E"/>
    <w:rsid w:val="179807F3"/>
    <w:rsid w:val="17E14942"/>
    <w:rsid w:val="17ED7DF3"/>
    <w:rsid w:val="180C44B2"/>
    <w:rsid w:val="181F682C"/>
    <w:rsid w:val="186D3C10"/>
    <w:rsid w:val="18850426"/>
    <w:rsid w:val="18AD3F21"/>
    <w:rsid w:val="18C80565"/>
    <w:rsid w:val="18D65F0A"/>
    <w:rsid w:val="18E41A5D"/>
    <w:rsid w:val="18EE17C0"/>
    <w:rsid w:val="19263CD4"/>
    <w:rsid w:val="19427350"/>
    <w:rsid w:val="19740F65"/>
    <w:rsid w:val="19796E86"/>
    <w:rsid w:val="19AF28C9"/>
    <w:rsid w:val="19F7370F"/>
    <w:rsid w:val="1A6E76E0"/>
    <w:rsid w:val="1A751A75"/>
    <w:rsid w:val="1A7B1DFD"/>
    <w:rsid w:val="1ACD7ED6"/>
    <w:rsid w:val="1AE6196C"/>
    <w:rsid w:val="1AF974AC"/>
    <w:rsid w:val="1B18764C"/>
    <w:rsid w:val="1B267FBB"/>
    <w:rsid w:val="1B707FE6"/>
    <w:rsid w:val="1BE04EAA"/>
    <w:rsid w:val="1BF9193F"/>
    <w:rsid w:val="1C84300B"/>
    <w:rsid w:val="1D240024"/>
    <w:rsid w:val="1D3C221F"/>
    <w:rsid w:val="1D877477"/>
    <w:rsid w:val="1DB651CD"/>
    <w:rsid w:val="1DCF0496"/>
    <w:rsid w:val="1E285DF8"/>
    <w:rsid w:val="1E977866"/>
    <w:rsid w:val="1F165C2C"/>
    <w:rsid w:val="1F4E704B"/>
    <w:rsid w:val="1F92646F"/>
    <w:rsid w:val="1FF05620"/>
    <w:rsid w:val="203B3177"/>
    <w:rsid w:val="204772EB"/>
    <w:rsid w:val="205F1871"/>
    <w:rsid w:val="207C6895"/>
    <w:rsid w:val="20A976C4"/>
    <w:rsid w:val="20B94B7A"/>
    <w:rsid w:val="213C39D7"/>
    <w:rsid w:val="21811E94"/>
    <w:rsid w:val="2196292B"/>
    <w:rsid w:val="21C470C8"/>
    <w:rsid w:val="220646A2"/>
    <w:rsid w:val="22144805"/>
    <w:rsid w:val="22323F2B"/>
    <w:rsid w:val="22421B7E"/>
    <w:rsid w:val="2274615D"/>
    <w:rsid w:val="234C2589"/>
    <w:rsid w:val="237F2B13"/>
    <w:rsid w:val="23C10881"/>
    <w:rsid w:val="23D2200C"/>
    <w:rsid w:val="23D379C3"/>
    <w:rsid w:val="24426B0A"/>
    <w:rsid w:val="245A486E"/>
    <w:rsid w:val="24F85AD9"/>
    <w:rsid w:val="25175F4B"/>
    <w:rsid w:val="25322951"/>
    <w:rsid w:val="25471F72"/>
    <w:rsid w:val="254E2C98"/>
    <w:rsid w:val="256736AA"/>
    <w:rsid w:val="260C61C8"/>
    <w:rsid w:val="264B7BA3"/>
    <w:rsid w:val="26773DC1"/>
    <w:rsid w:val="268F110A"/>
    <w:rsid w:val="26D5184D"/>
    <w:rsid w:val="26E2276F"/>
    <w:rsid w:val="27054F28"/>
    <w:rsid w:val="276500BD"/>
    <w:rsid w:val="27AF5DAD"/>
    <w:rsid w:val="27BC3E13"/>
    <w:rsid w:val="27C326E9"/>
    <w:rsid w:val="27E36980"/>
    <w:rsid w:val="282E6B0E"/>
    <w:rsid w:val="285C714C"/>
    <w:rsid w:val="286965F8"/>
    <w:rsid w:val="288E5405"/>
    <w:rsid w:val="2968678D"/>
    <w:rsid w:val="29A51AC7"/>
    <w:rsid w:val="29B32FD1"/>
    <w:rsid w:val="29C27101"/>
    <w:rsid w:val="29C309A3"/>
    <w:rsid w:val="2A2B3B6F"/>
    <w:rsid w:val="2A4F30EC"/>
    <w:rsid w:val="2A5B552C"/>
    <w:rsid w:val="2A660F9D"/>
    <w:rsid w:val="2A8A2314"/>
    <w:rsid w:val="2A97027B"/>
    <w:rsid w:val="2ACB44D0"/>
    <w:rsid w:val="2B4D3342"/>
    <w:rsid w:val="2B6A2231"/>
    <w:rsid w:val="2B797C93"/>
    <w:rsid w:val="2BB206EA"/>
    <w:rsid w:val="2C1C1A22"/>
    <w:rsid w:val="2CCE04DA"/>
    <w:rsid w:val="2D095047"/>
    <w:rsid w:val="2D524C40"/>
    <w:rsid w:val="2D713318"/>
    <w:rsid w:val="2D8D413C"/>
    <w:rsid w:val="2DA44E4C"/>
    <w:rsid w:val="2DD1787D"/>
    <w:rsid w:val="2E917793"/>
    <w:rsid w:val="2EBE010F"/>
    <w:rsid w:val="2ED620E1"/>
    <w:rsid w:val="2EF51D26"/>
    <w:rsid w:val="2F197CDD"/>
    <w:rsid w:val="2F9C13BD"/>
    <w:rsid w:val="2FC35981"/>
    <w:rsid w:val="2FF06D60"/>
    <w:rsid w:val="302C1EE7"/>
    <w:rsid w:val="30364DFA"/>
    <w:rsid w:val="31046251"/>
    <w:rsid w:val="311659E2"/>
    <w:rsid w:val="314C707A"/>
    <w:rsid w:val="31C2642D"/>
    <w:rsid w:val="31E309EA"/>
    <w:rsid w:val="3220355E"/>
    <w:rsid w:val="3264556E"/>
    <w:rsid w:val="327411B4"/>
    <w:rsid w:val="32897C96"/>
    <w:rsid w:val="32C60858"/>
    <w:rsid w:val="3305304D"/>
    <w:rsid w:val="339420B0"/>
    <w:rsid w:val="33C4556E"/>
    <w:rsid w:val="33CC66C0"/>
    <w:rsid w:val="33F929FF"/>
    <w:rsid w:val="347D3ECE"/>
    <w:rsid w:val="3484636B"/>
    <w:rsid w:val="34D37462"/>
    <w:rsid w:val="34F51303"/>
    <w:rsid w:val="353E6C46"/>
    <w:rsid w:val="35CD57AB"/>
    <w:rsid w:val="36075EE5"/>
    <w:rsid w:val="366C7E6C"/>
    <w:rsid w:val="36E2410D"/>
    <w:rsid w:val="36F56D67"/>
    <w:rsid w:val="36FA25D0"/>
    <w:rsid w:val="370C0B31"/>
    <w:rsid w:val="376F23DA"/>
    <w:rsid w:val="37955250"/>
    <w:rsid w:val="37983268"/>
    <w:rsid w:val="37FC2378"/>
    <w:rsid w:val="380151D1"/>
    <w:rsid w:val="38060B00"/>
    <w:rsid w:val="382D0783"/>
    <w:rsid w:val="38373869"/>
    <w:rsid w:val="38497F91"/>
    <w:rsid w:val="387F7882"/>
    <w:rsid w:val="388879EB"/>
    <w:rsid w:val="38977A54"/>
    <w:rsid w:val="38C727A6"/>
    <w:rsid w:val="38D85137"/>
    <w:rsid w:val="392E069A"/>
    <w:rsid w:val="395F6BB3"/>
    <w:rsid w:val="397C551E"/>
    <w:rsid w:val="39C624C4"/>
    <w:rsid w:val="3A3156EF"/>
    <w:rsid w:val="3A5A4D1C"/>
    <w:rsid w:val="3A707D5F"/>
    <w:rsid w:val="3A780B15"/>
    <w:rsid w:val="3A8835AE"/>
    <w:rsid w:val="3AC62DA8"/>
    <w:rsid w:val="3AEF7B36"/>
    <w:rsid w:val="3B115B80"/>
    <w:rsid w:val="3B527E6A"/>
    <w:rsid w:val="3B9B22A1"/>
    <w:rsid w:val="3BE63254"/>
    <w:rsid w:val="3CA21F60"/>
    <w:rsid w:val="3CCA42E6"/>
    <w:rsid w:val="3CF50BF6"/>
    <w:rsid w:val="3D6703A7"/>
    <w:rsid w:val="3D673DEF"/>
    <w:rsid w:val="3D7604D6"/>
    <w:rsid w:val="3DB66D22"/>
    <w:rsid w:val="3DF03D5C"/>
    <w:rsid w:val="3E0F3E83"/>
    <w:rsid w:val="3E2943C3"/>
    <w:rsid w:val="3E673999"/>
    <w:rsid w:val="3E6D551C"/>
    <w:rsid w:val="3ED55640"/>
    <w:rsid w:val="3EEA117C"/>
    <w:rsid w:val="3FA806EF"/>
    <w:rsid w:val="400823FB"/>
    <w:rsid w:val="407E7DCE"/>
    <w:rsid w:val="413D6E88"/>
    <w:rsid w:val="41607061"/>
    <w:rsid w:val="41655D0E"/>
    <w:rsid w:val="416A1F40"/>
    <w:rsid w:val="4179155E"/>
    <w:rsid w:val="418051B7"/>
    <w:rsid w:val="419D0EC0"/>
    <w:rsid w:val="41C9151C"/>
    <w:rsid w:val="41F352F3"/>
    <w:rsid w:val="422E7F3E"/>
    <w:rsid w:val="423B1942"/>
    <w:rsid w:val="426052B1"/>
    <w:rsid w:val="427D1CE1"/>
    <w:rsid w:val="42AD1004"/>
    <w:rsid w:val="432C1A00"/>
    <w:rsid w:val="43766C16"/>
    <w:rsid w:val="43AC4C52"/>
    <w:rsid w:val="43B32016"/>
    <w:rsid w:val="43F34346"/>
    <w:rsid w:val="43F839F3"/>
    <w:rsid w:val="447D4F73"/>
    <w:rsid w:val="44AF31BA"/>
    <w:rsid w:val="45062140"/>
    <w:rsid w:val="45E93670"/>
    <w:rsid w:val="4647559A"/>
    <w:rsid w:val="46822C95"/>
    <w:rsid w:val="46967A84"/>
    <w:rsid w:val="46D52711"/>
    <w:rsid w:val="46F94100"/>
    <w:rsid w:val="478B4B7E"/>
    <w:rsid w:val="47D00F21"/>
    <w:rsid w:val="47DB78B4"/>
    <w:rsid w:val="47EB386F"/>
    <w:rsid w:val="48091059"/>
    <w:rsid w:val="48166E5A"/>
    <w:rsid w:val="48964506"/>
    <w:rsid w:val="48A04F2D"/>
    <w:rsid w:val="48F301C0"/>
    <w:rsid w:val="493F4F1D"/>
    <w:rsid w:val="49767A34"/>
    <w:rsid w:val="49B52070"/>
    <w:rsid w:val="4A0F3318"/>
    <w:rsid w:val="4A635EFC"/>
    <w:rsid w:val="4AAE67B2"/>
    <w:rsid w:val="4B0D7D89"/>
    <w:rsid w:val="4B4508B0"/>
    <w:rsid w:val="4BCD7176"/>
    <w:rsid w:val="4BFB6776"/>
    <w:rsid w:val="4C064104"/>
    <w:rsid w:val="4C0835E5"/>
    <w:rsid w:val="4C0A3328"/>
    <w:rsid w:val="4C0E0DC5"/>
    <w:rsid w:val="4C281E6B"/>
    <w:rsid w:val="4C6317BE"/>
    <w:rsid w:val="4C77701B"/>
    <w:rsid w:val="4CD6308F"/>
    <w:rsid w:val="4D551EB6"/>
    <w:rsid w:val="4D7975F8"/>
    <w:rsid w:val="4DAD3AA0"/>
    <w:rsid w:val="4DE46369"/>
    <w:rsid w:val="4E345EF1"/>
    <w:rsid w:val="4E7F7455"/>
    <w:rsid w:val="4EE23C1E"/>
    <w:rsid w:val="4EEE4370"/>
    <w:rsid w:val="4F275E70"/>
    <w:rsid w:val="4F563CC4"/>
    <w:rsid w:val="4F62425E"/>
    <w:rsid w:val="4F6665FD"/>
    <w:rsid w:val="4FC2240F"/>
    <w:rsid w:val="4FF275B6"/>
    <w:rsid w:val="50271F39"/>
    <w:rsid w:val="507E5A75"/>
    <w:rsid w:val="50A25299"/>
    <w:rsid w:val="51002139"/>
    <w:rsid w:val="51226ABA"/>
    <w:rsid w:val="516E0A80"/>
    <w:rsid w:val="51720E2C"/>
    <w:rsid w:val="519248BF"/>
    <w:rsid w:val="519A080C"/>
    <w:rsid w:val="5206695C"/>
    <w:rsid w:val="52315C67"/>
    <w:rsid w:val="52BD4513"/>
    <w:rsid w:val="52D030D7"/>
    <w:rsid w:val="52EA6297"/>
    <w:rsid w:val="53030467"/>
    <w:rsid w:val="535400C6"/>
    <w:rsid w:val="53846146"/>
    <w:rsid w:val="538A526B"/>
    <w:rsid w:val="53921946"/>
    <w:rsid w:val="5397404A"/>
    <w:rsid w:val="53A74110"/>
    <w:rsid w:val="541C2CFD"/>
    <w:rsid w:val="542F0B1D"/>
    <w:rsid w:val="54A56AF2"/>
    <w:rsid w:val="54CF52F4"/>
    <w:rsid w:val="55AF511E"/>
    <w:rsid w:val="56192E6F"/>
    <w:rsid w:val="561C5C67"/>
    <w:rsid w:val="563D2F6F"/>
    <w:rsid w:val="56673625"/>
    <w:rsid w:val="56B0590C"/>
    <w:rsid w:val="56C12073"/>
    <w:rsid w:val="56D57BC4"/>
    <w:rsid w:val="56F34258"/>
    <w:rsid w:val="57144B90"/>
    <w:rsid w:val="57405F4F"/>
    <w:rsid w:val="57470035"/>
    <w:rsid w:val="57717733"/>
    <w:rsid w:val="578C1A1B"/>
    <w:rsid w:val="57904B74"/>
    <w:rsid w:val="57FD73D2"/>
    <w:rsid w:val="580D02D9"/>
    <w:rsid w:val="58327B4D"/>
    <w:rsid w:val="58801965"/>
    <w:rsid w:val="58D75852"/>
    <w:rsid w:val="59215B14"/>
    <w:rsid w:val="594E0E13"/>
    <w:rsid w:val="59622255"/>
    <w:rsid w:val="597C6A1D"/>
    <w:rsid w:val="598434D7"/>
    <w:rsid w:val="598C499F"/>
    <w:rsid w:val="59C54B5E"/>
    <w:rsid w:val="5A6443D1"/>
    <w:rsid w:val="5A7476F4"/>
    <w:rsid w:val="5A825F36"/>
    <w:rsid w:val="5A870A5E"/>
    <w:rsid w:val="5AA31C50"/>
    <w:rsid w:val="5AC621F4"/>
    <w:rsid w:val="5B2625D3"/>
    <w:rsid w:val="5B535A99"/>
    <w:rsid w:val="5C154C6E"/>
    <w:rsid w:val="5C2F28D8"/>
    <w:rsid w:val="5D3F41E9"/>
    <w:rsid w:val="5D863410"/>
    <w:rsid w:val="5DD010E5"/>
    <w:rsid w:val="5E051601"/>
    <w:rsid w:val="5E10150C"/>
    <w:rsid w:val="5E4C2610"/>
    <w:rsid w:val="5E6E5633"/>
    <w:rsid w:val="5EA92062"/>
    <w:rsid w:val="5EB936B3"/>
    <w:rsid w:val="5F8605F5"/>
    <w:rsid w:val="5F9F5740"/>
    <w:rsid w:val="5FB5689E"/>
    <w:rsid w:val="5FB62778"/>
    <w:rsid w:val="5FE52B5F"/>
    <w:rsid w:val="5FE8096D"/>
    <w:rsid w:val="5FF321A8"/>
    <w:rsid w:val="60D3492A"/>
    <w:rsid w:val="61243023"/>
    <w:rsid w:val="61353D1D"/>
    <w:rsid w:val="614F7DE8"/>
    <w:rsid w:val="61550FF1"/>
    <w:rsid w:val="615816B4"/>
    <w:rsid w:val="61D0353E"/>
    <w:rsid w:val="62006A98"/>
    <w:rsid w:val="62181C42"/>
    <w:rsid w:val="624B5753"/>
    <w:rsid w:val="624C7731"/>
    <w:rsid w:val="62764951"/>
    <w:rsid w:val="62AB7268"/>
    <w:rsid w:val="62B97AEE"/>
    <w:rsid w:val="62D50606"/>
    <w:rsid w:val="63CE3967"/>
    <w:rsid w:val="642175AF"/>
    <w:rsid w:val="642D4DED"/>
    <w:rsid w:val="64396E63"/>
    <w:rsid w:val="648A6492"/>
    <w:rsid w:val="648C1737"/>
    <w:rsid w:val="6502071E"/>
    <w:rsid w:val="655706DD"/>
    <w:rsid w:val="659D0447"/>
    <w:rsid w:val="65EB23EB"/>
    <w:rsid w:val="661F327C"/>
    <w:rsid w:val="66707F47"/>
    <w:rsid w:val="66CB0814"/>
    <w:rsid w:val="66D6776C"/>
    <w:rsid w:val="670544F5"/>
    <w:rsid w:val="67137614"/>
    <w:rsid w:val="6737202F"/>
    <w:rsid w:val="673F4A35"/>
    <w:rsid w:val="674F7003"/>
    <w:rsid w:val="679B5E03"/>
    <w:rsid w:val="67DD0344"/>
    <w:rsid w:val="68223A04"/>
    <w:rsid w:val="687666C7"/>
    <w:rsid w:val="687C07E7"/>
    <w:rsid w:val="68836CDF"/>
    <w:rsid w:val="689A077C"/>
    <w:rsid w:val="68C4339D"/>
    <w:rsid w:val="68F16ADF"/>
    <w:rsid w:val="6916144E"/>
    <w:rsid w:val="69472BA3"/>
    <w:rsid w:val="69476168"/>
    <w:rsid w:val="69B924AD"/>
    <w:rsid w:val="6A7439FA"/>
    <w:rsid w:val="6A814F3F"/>
    <w:rsid w:val="6AB53050"/>
    <w:rsid w:val="6AE831D8"/>
    <w:rsid w:val="6B507DB9"/>
    <w:rsid w:val="6BF05A4E"/>
    <w:rsid w:val="6C313409"/>
    <w:rsid w:val="6C672F85"/>
    <w:rsid w:val="6C71333F"/>
    <w:rsid w:val="6C93391D"/>
    <w:rsid w:val="6CA87076"/>
    <w:rsid w:val="6D3C2F82"/>
    <w:rsid w:val="6D873BF4"/>
    <w:rsid w:val="6D943EDD"/>
    <w:rsid w:val="6D9D7AAA"/>
    <w:rsid w:val="6DAC7BB0"/>
    <w:rsid w:val="6DB815C9"/>
    <w:rsid w:val="6DF345E6"/>
    <w:rsid w:val="6E027099"/>
    <w:rsid w:val="6E7206C2"/>
    <w:rsid w:val="6EBA0BF9"/>
    <w:rsid w:val="6ED670D6"/>
    <w:rsid w:val="6F126C2D"/>
    <w:rsid w:val="6F2F0E22"/>
    <w:rsid w:val="6F7C7E61"/>
    <w:rsid w:val="6FC32402"/>
    <w:rsid w:val="70322F14"/>
    <w:rsid w:val="706F1E6E"/>
    <w:rsid w:val="70700645"/>
    <w:rsid w:val="707A1AB0"/>
    <w:rsid w:val="70C9791F"/>
    <w:rsid w:val="70EE7DA8"/>
    <w:rsid w:val="70F04FAA"/>
    <w:rsid w:val="71220F0F"/>
    <w:rsid w:val="715220E5"/>
    <w:rsid w:val="716A72EA"/>
    <w:rsid w:val="718D686E"/>
    <w:rsid w:val="722B4051"/>
    <w:rsid w:val="724F0D1A"/>
    <w:rsid w:val="72852AC3"/>
    <w:rsid w:val="72A34ABD"/>
    <w:rsid w:val="72B365B1"/>
    <w:rsid w:val="72EB0A43"/>
    <w:rsid w:val="73216213"/>
    <w:rsid w:val="735710B4"/>
    <w:rsid w:val="735F4484"/>
    <w:rsid w:val="7367554F"/>
    <w:rsid w:val="736A5E0C"/>
    <w:rsid w:val="7371675A"/>
    <w:rsid w:val="73B3520F"/>
    <w:rsid w:val="73D72E34"/>
    <w:rsid w:val="74164677"/>
    <w:rsid w:val="742D2EAA"/>
    <w:rsid w:val="745A5618"/>
    <w:rsid w:val="74711953"/>
    <w:rsid w:val="748066FE"/>
    <w:rsid w:val="74A964C0"/>
    <w:rsid w:val="74B87CAF"/>
    <w:rsid w:val="74B9532E"/>
    <w:rsid w:val="74D472B5"/>
    <w:rsid w:val="75034E7D"/>
    <w:rsid w:val="754131F2"/>
    <w:rsid w:val="755210B8"/>
    <w:rsid w:val="75BA487A"/>
    <w:rsid w:val="75FD0FE2"/>
    <w:rsid w:val="7601232C"/>
    <w:rsid w:val="76285B0A"/>
    <w:rsid w:val="76575523"/>
    <w:rsid w:val="767A66DE"/>
    <w:rsid w:val="76A52B29"/>
    <w:rsid w:val="76AA3EEA"/>
    <w:rsid w:val="7712007C"/>
    <w:rsid w:val="771D1294"/>
    <w:rsid w:val="77242776"/>
    <w:rsid w:val="777B6EBF"/>
    <w:rsid w:val="780C7D4B"/>
    <w:rsid w:val="78D820DB"/>
    <w:rsid w:val="78DD66AF"/>
    <w:rsid w:val="78DD7ABC"/>
    <w:rsid w:val="79186C5F"/>
    <w:rsid w:val="79444A09"/>
    <w:rsid w:val="79500F0B"/>
    <w:rsid w:val="798E037A"/>
    <w:rsid w:val="79BA4E97"/>
    <w:rsid w:val="7A4D528E"/>
    <w:rsid w:val="7A86758E"/>
    <w:rsid w:val="7A9A6CD0"/>
    <w:rsid w:val="7B4C1855"/>
    <w:rsid w:val="7B7B048A"/>
    <w:rsid w:val="7B9854E0"/>
    <w:rsid w:val="7C31618D"/>
    <w:rsid w:val="7C7B37A9"/>
    <w:rsid w:val="7C9030E0"/>
    <w:rsid w:val="7C9D4740"/>
    <w:rsid w:val="7D55041F"/>
    <w:rsid w:val="7DC520C1"/>
    <w:rsid w:val="7DF764EE"/>
    <w:rsid w:val="7DF82DB5"/>
    <w:rsid w:val="7E602CED"/>
    <w:rsid w:val="7E7E276B"/>
    <w:rsid w:val="7EA85A3A"/>
    <w:rsid w:val="7ECD54A1"/>
    <w:rsid w:val="7ED953B5"/>
    <w:rsid w:val="7EDC7236"/>
    <w:rsid w:val="7EE44648"/>
    <w:rsid w:val="7F130468"/>
    <w:rsid w:val="7F2F0C8C"/>
    <w:rsid w:val="7F313702"/>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0"/>
    <w:autoRedefine/>
    <w:unhideWhenUsed/>
    <w:qFormat/>
    <w:uiPriority w:val="0"/>
    <w:pPr>
      <w:ind w:firstLine="420" w:firstLineChars="200"/>
    </w:pPr>
  </w:style>
  <w:style w:type="paragraph" w:styleId="8">
    <w:name w:val="annotation text"/>
    <w:basedOn w:val="1"/>
    <w:link w:val="52"/>
    <w:autoRedefine/>
    <w:qFormat/>
    <w:uiPriority w:val="0"/>
    <w:pPr>
      <w:jc w:val="left"/>
    </w:pPr>
    <w:rPr>
      <w:szCs w:val="24"/>
    </w:rPr>
  </w:style>
  <w:style w:type="paragraph" w:styleId="9">
    <w:name w:val="Body Text 3"/>
    <w:basedOn w:val="1"/>
    <w:link w:val="53"/>
    <w:autoRedefine/>
    <w:semiHidden/>
    <w:unhideWhenUsed/>
    <w:qFormat/>
    <w:uiPriority w:val="99"/>
    <w:pPr>
      <w:spacing w:after="120"/>
    </w:pPr>
    <w:rPr>
      <w:sz w:val="16"/>
      <w:szCs w:val="16"/>
    </w:rPr>
  </w:style>
  <w:style w:type="paragraph" w:styleId="10">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1">
    <w:name w:val="Body Text Indent"/>
    <w:basedOn w:val="1"/>
    <w:next w:val="12"/>
    <w:link w:val="55"/>
    <w:autoRedefine/>
    <w:semiHidden/>
    <w:unhideWhenUsed/>
    <w:qFormat/>
    <w:uiPriority w:val="99"/>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1">
    <w:name w:val="toc 2"/>
    <w:basedOn w:val="1"/>
    <w:next w:val="1"/>
    <w:autoRedefine/>
    <w:unhideWhenUsed/>
    <w:qFormat/>
    <w:uiPriority w:val="39"/>
    <w:pPr>
      <w:widowControl/>
      <w:spacing w:after="100" w:line="276" w:lineRule="auto"/>
      <w:ind w:left="220"/>
      <w:jc w:val="left"/>
    </w:pPr>
    <w:rPr>
      <w:kern w:val="0"/>
      <w:sz w:val="22"/>
    </w:rPr>
  </w:style>
  <w:style w:type="paragraph" w:styleId="22">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3">
    <w:name w:val="Body Text 2"/>
    <w:basedOn w:val="1"/>
    <w:autoRedefine/>
    <w:qFormat/>
    <w:uiPriority w:val="0"/>
    <w:pPr>
      <w:spacing w:after="120" w:afterLines="0" w:line="480" w:lineRule="auto"/>
    </w:pPr>
    <w:rPr>
      <w:rFonts w:ascii="Times New Roman" w:eastAsia="宋体"/>
    </w:rPr>
  </w:style>
  <w:style w:type="paragraph" w:styleId="24">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6">
    <w:name w:val="Body Text First Indent"/>
    <w:basedOn w:val="10"/>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7">
    <w:name w:val="Body Text First Indent 2"/>
    <w:basedOn w:val="11"/>
    <w:next w:val="1"/>
    <w:autoRedefine/>
    <w:qFormat/>
    <w:uiPriority w:val="0"/>
    <w:pPr>
      <w:ind w:firstLine="420" w:firstLineChars="200"/>
    </w:pPr>
    <w:rPr>
      <w:rFonts w:ascii="Times New Roman" w:hAnsi="Times New Roman" w:eastAsia="宋体" w:cs="Times New Roman"/>
      <w:szCs w:val="2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22"/>
    <w:rPr>
      <w:b/>
      <w:bCs/>
    </w:rPr>
  </w:style>
  <w:style w:type="character" w:styleId="32">
    <w:name w:val="page number"/>
    <w:basedOn w:val="30"/>
    <w:autoRedefine/>
    <w:qFormat/>
    <w:uiPriority w:val="0"/>
  </w:style>
  <w:style w:type="character" w:styleId="33">
    <w:name w:val="FollowedHyperlink"/>
    <w:basedOn w:val="30"/>
    <w:autoRedefine/>
    <w:semiHidden/>
    <w:unhideWhenUsed/>
    <w:qFormat/>
    <w:uiPriority w:val="99"/>
    <w:rPr>
      <w:color w:val="444444"/>
      <w:sz w:val="21"/>
      <w:szCs w:val="21"/>
      <w:u w:val="none"/>
    </w:rPr>
  </w:style>
  <w:style w:type="character" w:styleId="34">
    <w:name w:val="Hyperlink"/>
    <w:basedOn w:val="30"/>
    <w:autoRedefine/>
    <w:unhideWhenUsed/>
    <w:qFormat/>
    <w:uiPriority w:val="99"/>
    <w:rPr>
      <w:color w:val="0000FF" w:themeColor="hyperlink"/>
      <w:u w:val="single"/>
      <w14:textFill>
        <w14:solidFill>
          <w14:schemeClr w14:val="hlink"/>
        </w14:solidFill>
      </w14:textFill>
    </w:rPr>
  </w:style>
  <w:style w:type="character" w:styleId="35">
    <w:name w:val="HTML Code"/>
    <w:basedOn w:val="30"/>
    <w:autoRedefine/>
    <w:semiHidden/>
    <w:unhideWhenUsed/>
    <w:qFormat/>
    <w:uiPriority w:val="99"/>
    <w:rPr>
      <w:rFonts w:ascii="Courier New" w:hAnsi="Courier New"/>
      <w:sz w:val="20"/>
    </w:rPr>
  </w:style>
  <w:style w:type="character" w:styleId="36">
    <w:name w:val="annotation reference"/>
    <w:basedOn w:val="30"/>
    <w:autoRedefine/>
    <w:semiHidden/>
    <w:unhideWhenUsed/>
    <w:qFormat/>
    <w:uiPriority w:val="99"/>
    <w:rPr>
      <w:sz w:val="21"/>
      <w:szCs w:val="21"/>
    </w:rPr>
  </w:style>
  <w:style w:type="paragraph" w:customStyle="1" w:styleId="37">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customStyle="1" w:styleId="38">
    <w:name w:val="style4"/>
    <w:basedOn w:val="1"/>
    <w:next w:val="39"/>
    <w:autoRedefine/>
    <w:qFormat/>
    <w:uiPriority w:val="0"/>
    <w:pPr>
      <w:widowControl/>
      <w:spacing w:before="280" w:after="280"/>
    </w:pPr>
    <w:rPr>
      <w:rFonts w:ascii="宋体"/>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0"/>
    <w:link w:val="2"/>
    <w:autoRedefine/>
    <w:qFormat/>
    <w:uiPriority w:val="9"/>
    <w:rPr>
      <w:b/>
      <w:bCs/>
      <w:kern w:val="44"/>
      <w:sz w:val="44"/>
      <w:szCs w:val="44"/>
    </w:rPr>
  </w:style>
  <w:style w:type="character" w:customStyle="1" w:styleId="46">
    <w:name w:val="标题 2 Char"/>
    <w:basedOn w:val="30"/>
    <w:link w:val="3"/>
    <w:autoRedefine/>
    <w:qFormat/>
    <w:uiPriority w:val="0"/>
    <w:rPr>
      <w:rFonts w:ascii="Arial" w:hAnsi="Arial" w:eastAsia="黑体" w:cs="Times New Roman"/>
      <w:b/>
      <w:sz w:val="32"/>
      <w:szCs w:val="20"/>
    </w:rPr>
  </w:style>
  <w:style w:type="character" w:customStyle="1" w:styleId="47">
    <w:name w:val="标题 3 Char"/>
    <w:basedOn w:val="30"/>
    <w:link w:val="4"/>
    <w:autoRedefine/>
    <w:qFormat/>
    <w:uiPriority w:val="9"/>
    <w:rPr>
      <w:b/>
      <w:bCs/>
      <w:sz w:val="32"/>
      <w:szCs w:val="32"/>
    </w:rPr>
  </w:style>
  <w:style w:type="character" w:customStyle="1" w:styleId="48">
    <w:name w:val="标题 4 Char"/>
    <w:basedOn w:val="30"/>
    <w:link w:val="5"/>
    <w:autoRedefine/>
    <w:qFormat/>
    <w:uiPriority w:val="9"/>
    <w:rPr>
      <w:rFonts w:asciiTheme="majorHAnsi" w:hAnsiTheme="majorHAnsi" w:eastAsiaTheme="majorEastAsia" w:cstheme="majorBidi"/>
      <w:b/>
      <w:bCs/>
      <w:sz w:val="28"/>
      <w:szCs w:val="28"/>
    </w:rPr>
  </w:style>
  <w:style w:type="paragraph" w:customStyle="1" w:styleId="49">
    <w:name w:val="样式1"/>
    <w:basedOn w:val="18"/>
    <w:next w:val="5"/>
    <w:autoRedefine/>
    <w:qFormat/>
    <w:uiPriority w:val="0"/>
    <w:pPr>
      <w:tabs>
        <w:tab w:val="left" w:pos="425"/>
      </w:tabs>
      <w:ind w:left="425" w:hanging="425"/>
    </w:pPr>
  </w:style>
  <w:style w:type="character" w:customStyle="1" w:styleId="50">
    <w:name w:val="正文缩进 Char"/>
    <w:link w:val="7"/>
    <w:autoRedefine/>
    <w:qFormat/>
    <w:uiPriority w:val="0"/>
  </w:style>
  <w:style w:type="character" w:customStyle="1" w:styleId="51">
    <w:name w:val="标题 8 Char"/>
    <w:basedOn w:val="30"/>
    <w:link w:val="6"/>
    <w:autoRedefine/>
    <w:qFormat/>
    <w:uiPriority w:val="0"/>
    <w:rPr>
      <w:rFonts w:asciiTheme="majorHAnsi" w:hAnsiTheme="majorHAnsi" w:eastAsiaTheme="majorEastAsia" w:cstheme="majorBidi"/>
      <w:kern w:val="2"/>
      <w:sz w:val="24"/>
      <w:szCs w:val="24"/>
    </w:rPr>
  </w:style>
  <w:style w:type="character" w:customStyle="1" w:styleId="52">
    <w:name w:val="批注文字 Char1"/>
    <w:link w:val="8"/>
    <w:autoRedefine/>
    <w:qFormat/>
    <w:uiPriority w:val="0"/>
    <w:rPr>
      <w:szCs w:val="24"/>
    </w:rPr>
  </w:style>
  <w:style w:type="character" w:customStyle="1" w:styleId="53">
    <w:name w:val="正文文本 3 Char"/>
    <w:basedOn w:val="30"/>
    <w:link w:val="9"/>
    <w:autoRedefine/>
    <w:semiHidden/>
    <w:qFormat/>
    <w:uiPriority w:val="99"/>
    <w:rPr>
      <w:sz w:val="16"/>
      <w:szCs w:val="16"/>
    </w:rPr>
  </w:style>
  <w:style w:type="character" w:customStyle="1" w:styleId="54">
    <w:name w:val="正文文本 Char"/>
    <w:basedOn w:val="30"/>
    <w:link w:val="10"/>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0"/>
    <w:link w:val="11"/>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0"/>
    <w:link w:val="15"/>
    <w:autoRedefine/>
    <w:semiHidden/>
    <w:qFormat/>
    <w:uiPriority w:val="99"/>
    <w:rPr>
      <w:kern w:val="2"/>
      <w:sz w:val="21"/>
      <w:szCs w:val="22"/>
    </w:rPr>
  </w:style>
  <w:style w:type="character" w:customStyle="1" w:styleId="58">
    <w:name w:val="页脚 Char"/>
    <w:basedOn w:val="30"/>
    <w:link w:val="17"/>
    <w:autoRedefine/>
    <w:qFormat/>
    <w:uiPriority w:val="99"/>
    <w:rPr>
      <w:sz w:val="18"/>
      <w:szCs w:val="18"/>
    </w:rPr>
  </w:style>
  <w:style w:type="character" w:customStyle="1" w:styleId="59">
    <w:name w:val="页眉 Char"/>
    <w:basedOn w:val="30"/>
    <w:link w:val="18"/>
    <w:autoRedefine/>
    <w:qFormat/>
    <w:uiPriority w:val="99"/>
    <w:rPr>
      <w:sz w:val="18"/>
      <w:szCs w:val="18"/>
    </w:rPr>
  </w:style>
  <w:style w:type="character" w:customStyle="1" w:styleId="60">
    <w:name w:val="副标题 Char"/>
    <w:basedOn w:val="30"/>
    <w:link w:val="20"/>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6"/>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0"/>
    <w:autoRedefine/>
    <w:semiHidden/>
    <w:qFormat/>
    <w:uiPriority w:val="99"/>
  </w:style>
  <w:style w:type="character" w:customStyle="1" w:styleId="65">
    <w:name w:val="纯文本 Char1"/>
    <w:basedOn w:val="30"/>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0"/>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0"/>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0"/>
    <w:autoRedefine/>
    <w:qFormat/>
    <w:uiPriority w:val="0"/>
  </w:style>
  <w:style w:type="character" w:customStyle="1" w:styleId="145">
    <w:name w:val="hover17"/>
    <w:basedOn w:val="30"/>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0"/>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0"/>
    <w:autoRedefine/>
    <w:qFormat/>
    <w:uiPriority w:val="0"/>
    <w:rPr>
      <w:shd w:val="clear" w:fill="2D4F80"/>
    </w:rPr>
  </w:style>
  <w:style w:type="character" w:customStyle="1" w:styleId="160">
    <w:name w:val="first-child"/>
    <w:basedOn w:val="30"/>
    <w:autoRedefine/>
    <w:qFormat/>
    <w:uiPriority w:val="0"/>
    <w:rPr>
      <w:rFonts w:ascii="Arial" w:hAnsi="Arial" w:cs="Arial"/>
      <w:sz w:val="57"/>
      <w:szCs w:val="57"/>
    </w:rPr>
  </w:style>
  <w:style w:type="character" w:customStyle="1" w:styleId="161">
    <w:name w:val="first-child1"/>
    <w:basedOn w:val="30"/>
    <w:autoRedefine/>
    <w:qFormat/>
    <w:uiPriority w:val="0"/>
    <w:rPr>
      <w:color w:val="999999"/>
    </w:rPr>
  </w:style>
  <w:style w:type="character" w:customStyle="1" w:styleId="162">
    <w:name w:val="first-child2"/>
    <w:basedOn w:val="30"/>
    <w:autoRedefine/>
    <w:qFormat/>
    <w:uiPriority w:val="0"/>
    <w:rPr>
      <w:sz w:val="24"/>
      <w:szCs w:val="24"/>
    </w:rPr>
  </w:style>
  <w:style w:type="character" w:customStyle="1" w:styleId="163">
    <w:name w:val="first-child3"/>
    <w:basedOn w:val="30"/>
    <w:autoRedefine/>
    <w:qFormat/>
    <w:uiPriority w:val="0"/>
    <w:rPr>
      <w:sz w:val="24"/>
      <w:szCs w:val="24"/>
      <w:bdr w:val="single" w:color="DEE3E9" w:sz="6" w:space="0"/>
    </w:rPr>
  </w:style>
  <w:style w:type="paragraph" w:customStyle="1" w:styleId="164">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5">
    <w:name w:val="Table Text"/>
    <w:basedOn w:val="1"/>
    <w:autoRedefine/>
    <w:semiHidden/>
    <w:qFormat/>
    <w:uiPriority w:val="0"/>
    <w:rPr>
      <w:rFonts w:ascii="宋体" w:hAnsi="宋体" w:eastAsia="宋体" w:cs="宋体"/>
      <w:sz w:val="17"/>
      <w:szCs w:val="17"/>
      <w:lang w:val="en-US" w:eastAsia="en-US" w:bidi="ar-SA"/>
    </w:rPr>
  </w:style>
  <w:style w:type="paragraph" w:customStyle="1" w:styleId="166">
    <w:name w:val="正文_1_0"/>
    <w:basedOn w:val="167"/>
    <w:next w:val="187"/>
    <w:autoRedefine/>
    <w:qFormat/>
    <w:uiPriority w:val="0"/>
    <w:rPr>
      <w:rFonts w:ascii="Times New Roman" w:hAnsi="Times New Roman"/>
      <w:szCs w:val="21"/>
    </w:rPr>
  </w:style>
  <w:style w:type="paragraph" w:customStyle="1" w:styleId="167">
    <w:name w:val="正文_2"/>
    <w:basedOn w:val="168"/>
    <w:next w:val="18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正文_3"/>
    <w:basedOn w:val="169"/>
    <w:next w:val="179"/>
    <w:autoRedefine/>
    <w:qFormat/>
    <w:uiPriority w:val="0"/>
    <w:pPr>
      <w:widowControl w:val="0"/>
      <w:jc w:val="both"/>
    </w:pPr>
    <w:rPr>
      <w:rFonts w:ascii="Calibri" w:hAnsi="Calibri" w:eastAsia="宋体" w:cs="Calibri"/>
      <w:kern w:val="2"/>
      <w:sz w:val="21"/>
      <w:szCs w:val="22"/>
      <w:lang w:val="en-US" w:eastAsia="zh-CN" w:bidi="ar-SA"/>
    </w:rPr>
  </w:style>
  <w:style w:type="paragraph" w:customStyle="1" w:styleId="169">
    <w:name w:val="正文_4"/>
    <w:basedOn w:val="170"/>
    <w:next w:val="17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正文_1_1"/>
    <w:basedOn w:val="17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2_0"/>
    <w:next w:val="17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正文文本_2"/>
    <w:basedOn w:val="171"/>
    <w:next w:val="167"/>
    <w:autoRedefine/>
    <w:semiHidden/>
    <w:qFormat/>
    <w:uiPriority w:val="0"/>
    <w:pPr>
      <w:widowControl/>
      <w:adjustRightInd w:val="0"/>
      <w:spacing w:before="100" w:beforeAutospacing="1" w:after="60" w:line="360" w:lineRule="atLeast"/>
      <w:ind w:left="72" w:leftChars="30" w:right="30" w:rightChars="30" w:firstLine="200" w:firstLineChars="200"/>
      <w:jc w:val="center"/>
    </w:pPr>
    <w:rPr>
      <w:rFonts w:ascii="Calibri" w:hAnsi="Calibri" w:eastAsia="宋体"/>
      <w:kern w:val="0"/>
      <w:sz w:val="20"/>
      <w:szCs w:val="20"/>
    </w:rPr>
  </w:style>
  <w:style w:type="paragraph" w:customStyle="1" w:styleId="173">
    <w:name w:val="标题 2_1"/>
    <w:basedOn w:val="174"/>
    <w:next w:val="178"/>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74">
    <w:name w:val="正文_1_0_0"/>
    <w:next w:val="175"/>
    <w:autoRedefine/>
    <w:qFormat/>
    <w:uiPriority w:val="0"/>
    <w:pPr>
      <w:widowControl w:val="0"/>
      <w:jc w:val="both"/>
    </w:pPr>
    <w:rPr>
      <w:rFonts w:ascii="Calibri" w:hAnsi="Calibri" w:eastAsia="宋体" w:cs="Times New Roman"/>
      <w:kern w:val="2"/>
      <w:sz w:val="21"/>
      <w:szCs w:val="22"/>
      <w:lang w:eastAsia="en-US"/>
    </w:rPr>
  </w:style>
  <w:style w:type="paragraph" w:customStyle="1" w:styleId="175">
    <w:name w:val="正文文本_1_0_0"/>
    <w:basedOn w:val="176"/>
    <w:next w:val="177"/>
    <w:autoRedefine/>
    <w:qFormat/>
    <w:uiPriority w:val="0"/>
    <w:rPr>
      <w:rFonts w:eastAsia="仿宋_GB2312" w:cs="Calibri"/>
      <w:sz w:val="28"/>
      <w:szCs w:val="28"/>
    </w:rPr>
  </w:style>
  <w:style w:type="paragraph" w:customStyle="1" w:styleId="176">
    <w:name w:val="正文_1_0_0_0"/>
    <w:next w:val="175"/>
    <w:autoRedefine/>
    <w:qFormat/>
    <w:uiPriority w:val="0"/>
    <w:pPr>
      <w:widowControl w:val="0"/>
      <w:jc w:val="both"/>
    </w:pPr>
    <w:rPr>
      <w:rFonts w:ascii="Calibri" w:hAnsi="Calibri" w:eastAsia="宋体" w:cs="Times New Roman"/>
      <w:kern w:val="2"/>
      <w:sz w:val="21"/>
      <w:szCs w:val="22"/>
      <w:lang w:eastAsia="en-US"/>
    </w:rPr>
  </w:style>
  <w:style w:type="paragraph" w:customStyle="1" w:styleId="177">
    <w:name w:val="Default_1_0_0"/>
    <w:autoRedefine/>
    <w:qFormat/>
    <w:uiPriority w:val="0"/>
    <w:pPr>
      <w:widowControl w:val="0"/>
      <w:autoSpaceDE w:val="0"/>
      <w:autoSpaceDN w:val="0"/>
      <w:adjustRightInd w:val="0"/>
    </w:pPr>
    <w:rPr>
      <w:rFonts w:ascii="Times New Roman" w:hAnsi="Times New Roman" w:eastAsia="宋体" w:cs="Times New Roman"/>
      <w:color w:val="000000"/>
      <w:sz w:val="24"/>
      <w:szCs w:val="24"/>
      <w:lang w:eastAsia="en-US"/>
    </w:rPr>
  </w:style>
  <w:style w:type="paragraph" w:customStyle="1" w:styleId="178">
    <w:name w:val="正文缩进_1"/>
    <w:basedOn w:val="169"/>
    <w:autoRedefine/>
    <w:unhideWhenUsed/>
    <w:qFormat/>
    <w:uiPriority w:val="0"/>
    <w:pPr>
      <w:ind w:firstLine="420" w:firstLineChars="200"/>
    </w:pPr>
    <w:rPr>
      <w:rFonts w:ascii="Calibri" w:hAnsi="Calibri"/>
    </w:rPr>
  </w:style>
  <w:style w:type="paragraph" w:customStyle="1" w:styleId="179">
    <w:name w:val="Default_0"/>
    <w:basedOn w:val="167"/>
    <w:next w:val="180"/>
    <w:autoRedefine/>
    <w:qFormat/>
    <w:uiPriority w:val="0"/>
    <w:pPr>
      <w:autoSpaceDE w:val="0"/>
      <w:autoSpaceDN w:val="0"/>
      <w:adjustRightInd w:val="0"/>
      <w:jc w:val="left"/>
    </w:pPr>
    <w:rPr>
      <w:rFonts w:ascii="Times New Roman" w:hAnsi="Times New Roman"/>
      <w:color w:val="000000"/>
      <w:kern w:val="0"/>
      <w:sz w:val="24"/>
      <w:szCs w:val="24"/>
    </w:rPr>
  </w:style>
  <w:style w:type="paragraph" w:customStyle="1" w:styleId="180">
    <w:name w:val="大标题_0"/>
    <w:basedOn w:val="168"/>
    <w:next w:val="181"/>
    <w:autoRedefine/>
    <w:qFormat/>
    <w:uiPriority w:val="0"/>
    <w:pPr>
      <w:jc w:val="center"/>
    </w:pPr>
    <w:rPr>
      <w:rFonts w:ascii="Arial" w:hAnsi="Arial"/>
      <w:b/>
      <w:sz w:val="28"/>
    </w:rPr>
  </w:style>
  <w:style w:type="paragraph" w:customStyle="1" w:styleId="181">
    <w:name w:val="正文首行缩进 2_0"/>
    <w:basedOn w:val="182"/>
    <w:next w:val="168"/>
    <w:autoRedefine/>
    <w:qFormat/>
    <w:uiPriority w:val="0"/>
    <w:pPr>
      <w:spacing w:after="120" w:line="240" w:lineRule="auto"/>
      <w:ind w:left="200" w:leftChars="200" w:firstLine="200" w:firstLineChars="200"/>
    </w:pPr>
  </w:style>
  <w:style w:type="paragraph" w:customStyle="1" w:styleId="182">
    <w:name w:val="正文文本缩进_0"/>
    <w:basedOn w:val="168"/>
    <w:next w:val="183"/>
    <w:autoRedefine/>
    <w:unhideWhenUsed/>
    <w:qFormat/>
    <w:uiPriority w:val="0"/>
    <w:pPr>
      <w:widowControl/>
      <w:overflowPunct w:val="0"/>
      <w:autoSpaceDE w:val="0"/>
      <w:autoSpaceDN w:val="0"/>
      <w:adjustRightInd w:val="0"/>
      <w:spacing w:line="360" w:lineRule="auto"/>
      <w:ind w:firstLine="540"/>
    </w:pPr>
    <w:rPr>
      <w:rFonts w:ascii="宋体" w:hAnsi="MS Sans Serif"/>
      <w:spacing w:val="12"/>
      <w:szCs w:val="20"/>
    </w:rPr>
  </w:style>
  <w:style w:type="paragraph" w:customStyle="1" w:styleId="183">
    <w:name w:val="正文文本_3"/>
    <w:basedOn w:val="184"/>
    <w:next w:val="179"/>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84">
    <w:name w:val="正文_6_0"/>
    <w:basedOn w:val="185"/>
    <w:next w:val="183"/>
    <w:autoRedefine/>
    <w:qFormat/>
    <w:uiPriority w:val="0"/>
    <w:rPr>
      <w:rFonts w:ascii="Times New Roman" w:hAnsi="Times New Roman" w:eastAsia="宋体"/>
      <w:szCs w:val="21"/>
    </w:rPr>
  </w:style>
  <w:style w:type="paragraph" w:customStyle="1" w:styleId="18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首行缩进_1"/>
    <w:basedOn w:val="172"/>
    <w:next w:val="167"/>
    <w:autoRedefine/>
    <w:unhideWhenUsed/>
    <w:qFormat/>
    <w:uiPriority w:val="0"/>
    <w:pPr>
      <w:spacing w:line="312" w:lineRule="auto"/>
      <w:ind w:firstLine="420"/>
    </w:pPr>
    <w:rPr>
      <w:rFonts w:ascii="Times New Roman" w:hAnsi="Times New Roman"/>
      <w:szCs w:val="24"/>
    </w:rPr>
  </w:style>
  <w:style w:type="paragraph" w:customStyle="1" w:styleId="187">
    <w:name w:val="正文文本缩进_1_0"/>
    <w:basedOn w:val="188"/>
    <w:autoRedefine/>
    <w:qFormat/>
    <w:uiPriority w:val="0"/>
    <w:pPr>
      <w:spacing w:line="400" w:lineRule="exact"/>
      <w:ind w:left="630"/>
    </w:pPr>
    <w:rPr>
      <w:rFonts w:ascii="楷体_GB2312" w:hAnsi="Times New Roman" w:eastAsia="仿宋_GB2312"/>
      <w:sz w:val="30"/>
      <w:szCs w:val="30"/>
    </w:rPr>
  </w:style>
  <w:style w:type="paragraph" w:customStyle="1" w:styleId="188">
    <w:name w:val="正文_20"/>
    <w:next w:val="18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正文_1"/>
    <w:basedOn w:val="167"/>
    <w:next w:val="19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正文文本_1"/>
    <w:basedOn w:val="170"/>
    <w:next w:val="191"/>
    <w:autoRedefine/>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191">
    <w:name w:val="Default_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2">
    <w:name w:val="正文_3_0"/>
    <w:autoRedefine/>
    <w:qFormat/>
    <w:uiPriority w:val="0"/>
    <w:pPr>
      <w:widowControl w:val="0"/>
      <w:jc w:val="both"/>
    </w:pPr>
    <w:rPr>
      <w:rFonts w:ascii="Calibri" w:hAnsi="Calibri" w:eastAsia="宋体" w:cs="Calibri"/>
      <w:kern w:val="2"/>
      <w:sz w:val="21"/>
      <w:szCs w:val="22"/>
      <w:lang w:val="en-US" w:eastAsia="zh-CN" w:bidi="ar-SA"/>
    </w:rPr>
  </w:style>
  <w:style w:type="paragraph" w:customStyle="1" w:styleId="193">
    <w:name w:val="大标题_1"/>
    <w:basedOn w:val="166"/>
    <w:next w:val="194"/>
    <w:autoRedefine/>
    <w:qFormat/>
    <w:uiPriority w:val="0"/>
    <w:pPr>
      <w:jc w:val="center"/>
    </w:pPr>
    <w:rPr>
      <w:rFonts w:ascii="Arial" w:hAnsi="Arial"/>
      <w:b/>
      <w:kern w:val="0"/>
      <w:sz w:val="28"/>
      <w:szCs w:val="24"/>
    </w:rPr>
  </w:style>
  <w:style w:type="paragraph" w:customStyle="1" w:styleId="194">
    <w:name w:val="正文首行缩进 2_1"/>
    <w:basedOn w:val="195"/>
    <w:next w:val="166"/>
    <w:autoRedefine/>
    <w:qFormat/>
    <w:uiPriority w:val="99"/>
    <w:pPr>
      <w:spacing w:after="120" w:line="240" w:lineRule="auto"/>
      <w:ind w:left="200" w:leftChars="200"/>
    </w:pPr>
    <w:rPr>
      <w:rFonts w:ascii="Calibri" w:hAnsi="Calibri"/>
    </w:rPr>
  </w:style>
  <w:style w:type="paragraph" w:customStyle="1" w:styleId="195">
    <w:name w:val="正文文本缩进_1"/>
    <w:basedOn w:val="196"/>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96">
    <w:name w:val="正文_1_0_2"/>
    <w:basedOn w:val="197"/>
    <w:next w:val="207"/>
    <w:autoRedefine/>
    <w:qFormat/>
    <w:uiPriority w:val="0"/>
    <w:rPr>
      <w:rFonts w:ascii="Calibri" w:hAnsi="Calibri"/>
    </w:rPr>
  </w:style>
  <w:style w:type="paragraph" w:customStyle="1" w:styleId="197">
    <w:name w:val="正文_2_1_0"/>
    <w:basedOn w:val="198"/>
    <w:next w:val="199"/>
    <w:autoRedefine/>
    <w:qFormat/>
    <w:uiPriority w:val="0"/>
  </w:style>
  <w:style w:type="paragraph" w:customStyle="1" w:styleId="198">
    <w:name w:val="正文_2_2"/>
    <w:next w:val="199"/>
    <w:autoRedefine/>
    <w:qFormat/>
    <w:uiPriority w:val="0"/>
    <w:pPr>
      <w:widowControl w:val="0"/>
      <w:jc w:val="both"/>
    </w:pPr>
    <w:rPr>
      <w:rFonts w:ascii="Times New Roman" w:hAnsi="Times New Roman" w:eastAsia="宋体" w:cs="Times New Roman"/>
      <w:lang w:eastAsia="en-US"/>
    </w:rPr>
  </w:style>
  <w:style w:type="paragraph" w:customStyle="1" w:styleId="199">
    <w:name w:val="正文文本_1_0_1"/>
    <w:basedOn w:val="198"/>
    <w:next w:val="200"/>
    <w:autoRedefine/>
    <w:qFormat/>
    <w:uiPriority w:val="0"/>
    <w:rPr>
      <w:rFonts w:eastAsia="仿宋_GB2312"/>
      <w:kern w:val="2"/>
      <w:sz w:val="28"/>
      <w:szCs w:val="28"/>
    </w:rPr>
  </w:style>
  <w:style w:type="paragraph" w:customStyle="1" w:styleId="200">
    <w:name w:val="Default_1_0_1"/>
    <w:basedOn w:val="201"/>
    <w:next w:val="19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1">
    <w:name w:val="正文_2_0_1"/>
    <w:basedOn w:val="202"/>
    <w:next w:val="20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正文_3_1_0_0"/>
    <w:next w:val="203"/>
    <w:autoRedefine/>
    <w:qFormat/>
    <w:uiPriority w:val="0"/>
    <w:pPr>
      <w:widowControl w:val="0"/>
      <w:jc w:val="both"/>
    </w:pPr>
    <w:rPr>
      <w:rFonts w:ascii="Times New Roman" w:hAnsi="Times New Roman" w:eastAsia="宋体" w:cs="Times New Roman"/>
      <w:lang w:eastAsia="en-US"/>
    </w:rPr>
  </w:style>
  <w:style w:type="paragraph" w:customStyle="1" w:styleId="203">
    <w:name w:val="正文文本_1_1_0_0"/>
    <w:basedOn w:val="204"/>
    <w:next w:val="205"/>
    <w:autoRedefine/>
    <w:qFormat/>
    <w:uiPriority w:val="0"/>
    <w:rPr>
      <w:rFonts w:eastAsia="仿宋_GB2312"/>
      <w:kern w:val="2"/>
      <w:sz w:val="28"/>
      <w:szCs w:val="28"/>
    </w:rPr>
  </w:style>
  <w:style w:type="paragraph" w:customStyle="1" w:styleId="204">
    <w:name w:val="正文_2_3_1"/>
    <w:next w:val="202"/>
    <w:autoRedefine/>
    <w:qFormat/>
    <w:uiPriority w:val="0"/>
    <w:pPr>
      <w:widowControl w:val="0"/>
      <w:jc w:val="both"/>
    </w:pPr>
    <w:rPr>
      <w:rFonts w:ascii="Times New Roman" w:hAnsi="Times New Roman" w:eastAsia="宋体" w:cs="Times New Roman"/>
      <w:lang w:eastAsia="en-US"/>
    </w:rPr>
  </w:style>
  <w:style w:type="paragraph" w:customStyle="1" w:styleId="205">
    <w:name w:val="Default_1_1_0_0"/>
    <w:basedOn w:val="204"/>
    <w:next w:val="202"/>
    <w:autoRedefine/>
    <w:qFormat/>
    <w:uiPriority w:val="0"/>
    <w:pPr>
      <w:autoSpaceDE w:val="0"/>
      <w:autoSpaceDN w:val="0"/>
      <w:adjustRightInd w:val="0"/>
      <w:jc w:val="left"/>
    </w:pPr>
    <w:rPr>
      <w:rFonts w:ascii="Calibri" w:hAnsi="Calibri" w:cs="宋体"/>
      <w:color w:val="000000"/>
      <w:sz w:val="24"/>
      <w:szCs w:val="24"/>
    </w:rPr>
  </w:style>
  <w:style w:type="paragraph" w:customStyle="1" w:styleId="206">
    <w:name w:val="正文_3_0_1"/>
    <w:next w:val="19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正文文本_0_0_1"/>
    <w:basedOn w:val="208"/>
    <w:next w:val="213"/>
    <w:autoRedefine/>
    <w:qFormat/>
    <w:uiPriority w:val="0"/>
    <w:rPr>
      <w:rFonts w:ascii="Calibri" w:hAnsi="Calibri"/>
    </w:rPr>
  </w:style>
  <w:style w:type="paragraph" w:customStyle="1" w:styleId="208">
    <w:name w:val="正文_2_3"/>
    <w:next w:val="209"/>
    <w:autoRedefine/>
    <w:qFormat/>
    <w:uiPriority w:val="0"/>
    <w:pPr>
      <w:widowControl w:val="0"/>
      <w:jc w:val="both"/>
    </w:pPr>
    <w:rPr>
      <w:rFonts w:ascii="Times New Roman" w:hAnsi="Times New Roman" w:eastAsia="宋体" w:cs="Times New Roman"/>
      <w:lang w:eastAsia="en-US"/>
    </w:rPr>
  </w:style>
  <w:style w:type="paragraph" w:customStyle="1" w:styleId="209">
    <w:name w:val="正文文本_0_0_0_0_0"/>
    <w:basedOn w:val="210"/>
    <w:next w:val="213"/>
    <w:autoRedefine/>
    <w:qFormat/>
    <w:uiPriority w:val="0"/>
    <w:rPr>
      <w:rFonts w:ascii="Calibri" w:hAnsi="Calibri"/>
    </w:rPr>
  </w:style>
  <w:style w:type="paragraph" w:customStyle="1" w:styleId="210">
    <w:name w:val="正文_0_0_1_0_0"/>
    <w:next w:val="211"/>
    <w:autoRedefine/>
    <w:qFormat/>
    <w:uiPriority w:val="0"/>
    <w:pPr>
      <w:widowControl w:val="0"/>
      <w:jc w:val="both"/>
    </w:pPr>
    <w:rPr>
      <w:rFonts w:ascii="Times New Roman" w:hAnsi="Times New Roman" w:eastAsia="宋体" w:cs="Times New Roman"/>
      <w:lang w:eastAsia="en-US"/>
    </w:rPr>
  </w:style>
  <w:style w:type="paragraph" w:customStyle="1" w:styleId="211">
    <w:name w:val="Default_0_0_0_0"/>
    <w:basedOn w:val="210"/>
    <w:next w:val="212"/>
    <w:autoRedefine/>
    <w:qFormat/>
    <w:uiPriority w:val="0"/>
    <w:pPr>
      <w:autoSpaceDE w:val="0"/>
      <w:autoSpaceDN w:val="0"/>
      <w:adjustRightInd w:val="0"/>
      <w:jc w:val="left"/>
    </w:pPr>
    <w:rPr>
      <w:rFonts w:ascii="Calibri" w:hAnsi="Calibri" w:cs="宋体"/>
      <w:color w:val="000000"/>
      <w:sz w:val="24"/>
      <w:szCs w:val="24"/>
    </w:rPr>
  </w:style>
  <w:style w:type="paragraph" w:customStyle="1" w:styleId="212">
    <w:name w:val="正文_0_0_0_0_0_0"/>
    <w:basedOn w:val="210"/>
    <w:next w:val="209"/>
    <w:autoRedefine/>
    <w:qFormat/>
    <w:uiPriority w:val="0"/>
    <w:rPr>
      <w:rFonts w:ascii="Calibri" w:hAnsi="Calibri" w:cs="宋体"/>
      <w:sz w:val="24"/>
      <w:szCs w:val="24"/>
    </w:rPr>
  </w:style>
  <w:style w:type="paragraph" w:customStyle="1" w:styleId="213">
    <w:name w:val="Default_2_0_0"/>
    <w:basedOn w:val="214"/>
    <w:next w:val="224"/>
    <w:autoRedefine/>
    <w:qFormat/>
    <w:uiPriority w:val="0"/>
    <w:pPr>
      <w:autoSpaceDE w:val="0"/>
      <w:autoSpaceDN w:val="0"/>
      <w:adjustRightInd w:val="0"/>
      <w:jc w:val="left"/>
    </w:pPr>
    <w:rPr>
      <w:rFonts w:ascii="Calibri" w:hAnsi="Calibri" w:cs="宋体"/>
      <w:color w:val="000000"/>
      <w:sz w:val="24"/>
      <w:szCs w:val="24"/>
    </w:rPr>
  </w:style>
  <w:style w:type="paragraph" w:customStyle="1" w:styleId="214">
    <w:name w:val="正文_3_1_1"/>
    <w:next w:val="215"/>
    <w:autoRedefine/>
    <w:qFormat/>
    <w:uiPriority w:val="0"/>
    <w:pPr>
      <w:widowControl w:val="0"/>
      <w:jc w:val="both"/>
    </w:pPr>
    <w:rPr>
      <w:rFonts w:ascii="Times New Roman" w:hAnsi="Times New Roman" w:eastAsia="宋体" w:cs="Times New Roman"/>
      <w:lang w:eastAsia="en-US"/>
    </w:rPr>
  </w:style>
  <w:style w:type="paragraph" w:customStyle="1" w:styleId="215">
    <w:name w:val="正文文本_1_1_1"/>
    <w:basedOn w:val="216"/>
    <w:next w:val="223"/>
    <w:autoRedefine/>
    <w:qFormat/>
    <w:uiPriority w:val="0"/>
    <w:rPr>
      <w:rFonts w:eastAsia="仿宋_GB2312"/>
      <w:kern w:val="2"/>
      <w:sz w:val="28"/>
      <w:szCs w:val="28"/>
    </w:rPr>
  </w:style>
  <w:style w:type="paragraph" w:customStyle="1" w:styleId="216">
    <w:name w:val="正文_2_3_0"/>
    <w:next w:val="217"/>
    <w:autoRedefine/>
    <w:qFormat/>
    <w:uiPriority w:val="0"/>
    <w:pPr>
      <w:widowControl w:val="0"/>
      <w:jc w:val="both"/>
    </w:pPr>
    <w:rPr>
      <w:rFonts w:ascii="Times New Roman" w:hAnsi="Times New Roman" w:eastAsia="宋体" w:cs="Times New Roman"/>
      <w:lang w:eastAsia="en-US"/>
    </w:rPr>
  </w:style>
  <w:style w:type="paragraph" w:customStyle="1" w:styleId="217">
    <w:name w:val="正文文本_0_0_0_0_0_0"/>
    <w:basedOn w:val="218"/>
    <w:next w:val="221"/>
    <w:autoRedefine/>
    <w:qFormat/>
    <w:uiPriority w:val="0"/>
    <w:rPr>
      <w:rFonts w:ascii="Calibri" w:hAnsi="Calibri"/>
    </w:rPr>
  </w:style>
  <w:style w:type="paragraph" w:customStyle="1" w:styleId="218">
    <w:name w:val="正文_0_0_1_0_0_0"/>
    <w:next w:val="219"/>
    <w:autoRedefine/>
    <w:qFormat/>
    <w:uiPriority w:val="0"/>
    <w:pPr>
      <w:widowControl w:val="0"/>
      <w:jc w:val="both"/>
    </w:pPr>
    <w:rPr>
      <w:rFonts w:ascii="Times New Roman" w:hAnsi="Times New Roman" w:eastAsia="宋体" w:cs="Times New Roman"/>
      <w:lang w:eastAsia="en-US"/>
    </w:rPr>
  </w:style>
  <w:style w:type="paragraph" w:customStyle="1" w:styleId="219">
    <w:name w:val="Default_0_0_0_0_0"/>
    <w:basedOn w:val="218"/>
    <w:next w:val="220"/>
    <w:autoRedefine/>
    <w:qFormat/>
    <w:uiPriority w:val="0"/>
    <w:pPr>
      <w:autoSpaceDE w:val="0"/>
      <w:autoSpaceDN w:val="0"/>
      <w:adjustRightInd w:val="0"/>
      <w:jc w:val="left"/>
    </w:pPr>
    <w:rPr>
      <w:rFonts w:ascii="Calibri" w:hAnsi="Calibri" w:cs="宋体"/>
      <w:color w:val="000000"/>
      <w:sz w:val="24"/>
      <w:szCs w:val="24"/>
    </w:rPr>
  </w:style>
  <w:style w:type="paragraph" w:customStyle="1" w:styleId="220">
    <w:name w:val="正文_0_0_0_0_0_0_0"/>
    <w:basedOn w:val="218"/>
    <w:next w:val="217"/>
    <w:autoRedefine/>
    <w:qFormat/>
    <w:uiPriority w:val="0"/>
    <w:rPr>
      <w:rFonts w:ascii="Calibri" w:hAnsi="Calibri" w:cs="宋体"/>
      <w:sz w:val="24"/>
      <w:szCs w:val="24"/>
    </w:rPr>
  </w:style>
  <w:style w:type="paragraph" w:customStyle="1" w:styleId="221">
    <w:name w:val="Default_2_0_0_0"/>
    <w:basedOn w:val="214"/>
    <w:next w:val="222"/>
    <w:autoRedefine/>
    <w:qFormat/>
    <w:uiPriority w:val="0"/>
    <w:pPr>
      <w:autoSpaceDE w:val="0"/>
      <w:autoSpaceDN w:val="0"/>
      <w:adjustRightInd w:val="0"/>
      <w:jc w:val="left"/>
    </w:pPr>
    <w:rPr>
      <w:rFonts w:ascii="Calibri" w:hAnsi="Calibri" w:cs="宋体"/>
      <w:color w:val="000000"/>
      <w:sz w:val="24"/>
      <w:szCs w:val="24"/>
    </w:rPr>
  </w:style>
  <w:style w:type="paragraph" w:customStyle="1" w:styleId="222">
    <w:name w:val="正文_14_0_0_0_0"/>
    <w:next w:val="221"/>
    <w:autoRedefine/>
    <w:qFormat/>
    <w:uiPriority w:val="0"/>
    <w:pPr>
      <w:widowControl w:val="0"/>
      <w:jc w:val="both"/>
    </w:pPr>
    <w:rPr>
      <w:rFonts w:ascii="Calibri" w:hAnsi="Calibri" w:eastAsia="宋体" w:cs="Times New Roman"/>
      <w:kern w:val="2"/>
      <w:sz w:val="21"/>
      <w:szCs w:val="22"/>
      <w:lang w:eastAsia="en-US"/>
    </w:rPr>
  </w:style>
  <w:style w:type="paragraph" w:customStyle="1" w:styleId="223">
    <w:name w:val="Default_1_1_1"/>
    <w:basedOn w:val="216"/>
    <w:next w:val="214"/>
    <w:autoRedefine/>
    <w:qFormat/>
    <w:uiPriority w:val="0"/>
    <w:pPr>
      <w:autoSpaceDE w:val="0"/>
      <w:autoSpaceDN w:val="0"/>
      <w:adjustRightInd w:val="0"/>
      <w:jc w:val="left"/>
    </w:pPr>
    <w:rPr>
      <w:rFonts w:ascii="Calibri" w:hAnsi="Calibri" w:cs="宋体"/>
      <w:color w:val="000000"/>
      <w:sz w:val="24"/>
      <w:szCs w:val="24"/>
    </w:rPr>
  </w:style>
  <w:style w:type="paragraph" w:customStyle="1" w:styleId="224">
    <w:name w:val="正文_14_0_0_0"/>
    <w:next w:val="213"/>
    <w:autoRedefine/>
    <w:qFormat/>
    <w:uiPriority w:val="0"/>
    <w:pPr>
      <w:widowControl w:val="0"/>
      <w:jc w:val="both"/>
    </w:pPr>
    <w:rPr>
      <w:rFonts w:ascii="Calibri" w:hAnsi="Calibri" w:eastAsia="宋体" w:cs="Times New Roman"/>
      <w:kern w:val="2"/>
      <w:sz w:val="21"/>
      <w:szCs w:val="22"/>
      <w:lang w:eastAsia="en-US"/>
    </w:rPr>
  </w:style>
  <w:style w:type="paragraph" w:customStyle="1" w:styleId="225">
    <w:name w:val="style4_0"/>
    <w:basedOn w:val="167"/>
    <w:next w:val="226"/>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2_1"/>
    <w:basedOn w:val="167"/>
    <w:next w:val="167"/>
    <w:autoRedefine/>
    <w:qFormat/>
    <w:uiPriority w:val="0"/>
    <w:pPr>
      <w:adjustRightInd w:val="0"/>
      <w:spacing w:line="420" w:lineRule="atLeast"/>
      <w:ind w:left="1134" w:hanging="227"/>
    </w:pPr>
    <w:rPr>
      <w:rFonts w:ascii="Times New Roman" w:hAnsi="Times New Roman"/>
      <w:kern w:val="0"/>
      <w:szCs w:val="20"/>
    </w:rPr>
  </w:style>
  <w:style w:type="paragraph" w:customStyle="1" w:styleId="227">
    <w:name w:val="正文文本_0"/>
    <w:basedOn w:val="228"/>
    <w:next w:val="191"/>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28">
    <w:name w:val="正文_0_0"/>
    <w:autoRedefine/>
    <w:qFormat/>
    <w:uiPriority w:val="0"/>
    <w:pPr>
      <w:widowControl w:val="0"/>
      <w:jc w:val="both"/>
    </w:pPr>
    <w:rPr>
      <w:rFonts w:ascii="Calibri" w:hAnsi="Calibri" w:eastAsia="宋体" w:cs="Calibri"/>
      <w:kern w:val="2"/>
      <w:sz w:val="21"/>
      <w:szCs w:val="22"/>
      <w:lang w:val="en-US" w:eastAsia="zh-CN" w:bidi="ar-SA"/>
    </w:rPr>
  </w:style>
  <w:style w:type="paragraph" w:customStyle="1" w:styleId="229">
    <w:name w:val="正文文本_1_0"/>
    <w:basedOn w:val="230"/>
    <w:next w:val="231"/>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30">
    <w:name w:val="正文_11_0"/>
    <w:next w:val="22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Default_1_0"/>
    <w:basedOn w:val="232"/>
    <w:next w:val="233"/>
    <w:autoRedefine/>
    <w:qFormat/>
    <w:uiPriority w:val="0"/>
    <w:pPr>
      <w:autoSpaceDE w:val="0"/>
      <w:autoSpaceDN w:val="0"/>
      <w:adjustRightInd w:val="0"/>
      <w:jc w:val="left"/>
    </w:pPr>
    <w:rPr>
      <w:color w:val="000000"/>
      <w:sz w:val="24"/>
      <w:szCs w:val="24"/>
    </w:rPr>
  </w:style>
  <w:style w:type="paragraph" w:customStyle="1" w:styleId="232">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正文_8_0"/>
    <w:basedOn w:val="232"/>
    <w:next w:val="175"/>
    <w:autoRedefine/>
    <w:qFormat/>
    <w:uiPriority w:val="0"/>
    <w:rPr>
      <w:rFonts w:ascii="Calibri" w:hAnsi="Calibri"/>
    </w:rPr>
  </w:style>
  <w:style w:type="paragraph" w:customStyle="1" w:styleId="234">
    <w:name w:val="正文_2_0_3"/>
    <w:next w:val="235"/>
    <w:autoRedefine/>
    <w:qFormat/>
    <w:uiPriority w:val="0"/>
    <w:pPr>
      <w:widowControl w:val="0"/>
      <w:jc w:val="both"/>
    </w:pPr>
    <w:rPr>
      <w:rFonts w:ascii="Calibri" w:hAnsi="Calibri" w:eastAsia="宋体" w:cs="Times New Roman"/>
      <w:kern w:val="2"/>
      <w:sz w:val="21"/>
      <w:szCs w:val="22"/>
      <w:lang w:eastAsia="en-US"/>
    </w:rPr>
  </w:style>
  <w:style w:type="paragraph" w:customStyle="1" w:styleId="235">
    <w:name w:val="正文_3_0_0"/>
    <w:basedOn w:val="236"/>
    <w:next w:val="175"/>
    <w:autoRedefine/>
    <w:qFormat/>
    <w:uiPriority w:val="0"/>
    <w:pPr>
      <w:widowControl w:val="0"/>
      <w:jc w:val="both"/>
    </w:pPr>
    <w:rPr>
      <w:rFonts w:ascii="Calibri" w:hAnsi="Calibri" w:cs="Calibri"/>
      <w:kern w:val="2"/>
      <w:sz w:val="21"/>
      <w:szCs w:val="22"/>
      <w:lang w:val="en-US" w:eastAsia="zh-CN" w:bidi="ar-SA"/>
    </w:rPr>
  </w:style>
  <w:style w:type="paragraph" w:customStyle="1" w:styleId="236">
    <w:name w:val="正文_4_0_0"/>
    <w:basedOn w:val="237"/>
    <w:autoRedefine/>
    <w:qFormat/>
    <w:uiPriority w:val="0"/>
    <w:rPr>
      <w:rFonts w:ascii="Calibri" w:hAnsi="Calibri"/>
    </w:rPr>
  </w:style>
  <w:style w:type="paragraph" w:customStyle="1" w:styleId="237">
    <w:name w:val="正文_2_0_0"/>
    <w:basedOn w:val="238"/>
    <w:autoRedefine/>
    <w:qFormat/>
    <w:uiPriority w:val="0"/>
    <w:pPr>
      <w:widowControl w:val="0"/>
      <w:jc w:val="both"/>
    </w:pPr>
    <w:rPr>
      <w:rFonts w:ascii="Calibri" w:hAnsi="Calibri" w:eastAsia="宋体" w:cs="Calibri"/>
      <w:kern w:val="2"/>
      <w:sz w:val="21"/>
      <w:szCs w:val="22"/>
      <w:lang w:val="en-US" w:eastAsia="zh-CN" w:bidi="ar-SA"/>
    </w:rPr>
  </w:style>
  <w:style w:type="paragraph" w:customStyle="1" w:styleId="238">
    <w:name w:val="正文_2_1"/>
    <w:basedOn w:val="169"/>
    <w:next w:val="231"/>
    <w:autoRedefine/>
    <w:qFormat/>
    <w:uiPriority w:val="0"/>
    <w:pPr>
      <w:widowControl w:val="0"/>
      <w:jc w:val="both"/>
    </w:pPr>
    <w:rPr>
      <w:rFonts w:ascii="Calibri" w:hAnsi="Calibri" w:eastAsia="宋体" w:cs="Calibri"/>
      <w:kern w:val="2"/>
      <w:sz w:val="21"/>
      <w:szCs w:val="22"/>
      <w:lang w:val="en-US" w:eastAsia="zh-CN" w:bidi="ar-SA"/>
    </w:rPr>
  </w:style>
  <w:style w:type="paragraph" w:customStyle="1" w:styleId="239">
    <w:name w:val="HTML 预设格式_0"/>
    <w:basedOn w:val="16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kern w:val="0"/>
      <w:sz w:val="11"/>
      <w:szCs w:val="11"/>
    </w:rPr>
  </w:style>
  <w:style w:type="paragraph" w:customStyle="1" w:styleId="240">
    <w:name w:val="*正文_1_1"/>
    <w:basedOn w:val="170"/>
    <w:next w:val="170"/>
    <w:autoRedefine/>
    <w:qFormat/>
    <w:uiPriority w:val="0"/>
    <w:pPr>
      <w:widowControl/>
      <w:ind w:firstLine="482"/>
    </w:pPr>
    <w:rPr>
      <w:rFonts w:ascii="微软雅黑" w:hAnsi="微软雅黑" w:eastAsia="微软雅黑" w:cs="宋体"/>
      <w:kern w:val="0"/>
      <w:szCs w:val="21"/>
    </w:rPr>
  </w:style>
  <w:style w:type="paragraph" w:customStyle="1" w:styleId="241">
    <w:name w:val="*正文"/>
    <w:basedOn w:val="1"/>
    <w:next w:val="1"/>
    <w:autoRedefine/>
    <w:qFormat/>
    <w:uiPriority w:val="0"/>
    <w:pPr>
      <w:widowControl/>
      <w:ind w:firstLine="482"/>
    </w:pPr>
    <w:rPr>
      <w:rFonts w:ascii="微软雅黑" w:hAnsi="微软雅黑" w:eastAsia="微软雅黑" w:cstheme="minorBidi"/>
      <w:kern w:val="2"/>
      <w:sz w:val="21"/>
      <w:szCs w:val="22"/>
      <w:lang w:val="zh-CN"/>
    </w:rPr>
  </w:style>
  <w:style w:type="paragraph" w:customStyle="1" w:styleId="242">
    <w:name w:val="*正文_1"/>
    <w:basedOn w:val="189"/>
    <w:next w:val="189"/>
    <w:autoRedefine/>
    <w:qFormat/>
    <w:uiPriority w:val="0"/>
    <w:pPr>
      <w:widowControl/>
      <w:ind w:firstLine="482"/>
    </w:pPr>
    <w:rPr>
      <w:rFonts w:ascii="微软雅黑" w:hAnsi="微软雅黑" w:eastAsia="微软雅黑"/>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6235</Words>
  <Characters>7129</Characters>
  <Lines>315</Lines>
  <Paragraphs>88</Paragraphs>
  <TotalTime>11</TotalTime>
  <ScaleCrop>false</ScaleCrop>
  <LinksUpToDate>false</LinksUpToDate>
  <CharactersWithSpaces>8145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hp</cp:lastModifiedBy>
  <cp:lastPrinted>2025-05-19T03:29:00Z</cp:lastPrinted>
  <dcterms:modified xsi:type="dcterms:W3CDTF">2025-11-18T01:32:59Z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0AC40D252B96479796F754AD1B3BCB64_13</vt:lpwstr>
  </property>
  <property fmtid="{D5CDD505-2E9C-101B-9397-08002B2CF9AE}" pid="4" name="KSOTemplateDocerSaveRecord">
    <vt:lpwstr>eyJoZGlkIjoiNDdiYzIwYzJkY2VlZTA0OGY0ZGI2YmQyZmFjZDk5NjQiLCJ1c2VySWQiOiIzNDU5NTk2NDkifQ==</vt:lpwstr>
  </property>
</Properties>
</file>