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lang w:val="en-US" w:eastAsia="zh-CN"/>
        </w:rPr>
        <w:t>洛阳市中</w:t>
      </w:r>
      <w:r>
        <w:rPr>
          <w:rFonts w:hint="eastAsia"/>
          <w:sz w:val="32"/>
          <w:szCs w:val="40"/>
        </w:rPr>
        <w:t>医院公开议价供应商报名表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numPr>
          <w:ilvl w:val="0"/>
          <w:numId w:val="0"/>
        </w:numPr>
        <w:ind w:firstLine="448" w:firstLineChars="200"/>
        <w:jc w:val="left"/>
        <w:rPr>
          <w:rFonts w:hint="eastAsia" w:ascii="微软雅黑" w:hAnsi="微软雅黑" w:eastAsia="微软雅黑" w:cs="微软雅黑"/>
          <w:color w:val="auto"/>
          <w:spacing w:val="7"/>
          <w:kern w:val="0"/>
          <w:sz w:val="24"/>
          <w:szCs w:val="20"/>
          <w:lang w:val="en-US" w:eastAsia="zh-CN" w:bidi="ar-SA"/>
        </w:rPr>
      </w:pPr>
      <w:r>
        <w:rPr>
          <w:rFonts w:hint="eastAsia" w:ascii="微软雅黑" w:hAnsi="微软雅黑" w:eastAsia="微软雅黑" w:cs="微软雅黑"/>
          <w:color w:val="auto"/>
          <w:spacing w:val="7"/>
          <w:lang w:val="en-US" w:eastAsia="zh-CN"/>
        </w:rPr>
        <w:t>（</w:t>
      </w:r>
      <w:r>
        <w:rPr>
          <w:rFonts w:hint="eastAsia" w:ascii="微软雅黑" w:hAnsi="微软雅黑" w:eastAsia="微软雅黑" w:cs="微软雅黑"/>
          <w:color w:val="auto"/>
          <w:spacing w:val="7"/>
          <w:kern w:val="0"/>
          <w:sz w:val="24"/>
          <w:szCs w:val="20"/>
          <w:lang w:val="en-US" w:eastAsia="zh-CN" w:bidi="ar-SA"/>
        </w:rPr>
        <w:t>5）特定资格</w:t>
      </w:r>
    </w:p>
    <w:p>
      <w:pPr>
        <w:pStyle w:val="6"/>
        <w:spacing w:after="0" w:line="360" w:lineRule="auto"/>
        <w:ind w:firstLine="508" w:firstLineChars="200"/>
        <w:rPr>
          <w:rFonts w:hint="eastAsia" w:ascii="微软雅黑" w:hAnsi="微软雅黑" w:eastAsia="微软雅黑" w:cs="微软雅黑"/>
          <w:color w:val="auto"/>
          <w:spacing w:val="7"/>
          <w:kern w:val="0"/>
          <w:sz w:val="24"/>
          <w:szCs w:val="20"/>
          <w:lang w:val="en-US" w:eastAsia="zh-CN" w:bidi="ar-SA"/>
        </w:rPr>
      </w:pPr>
      <w:r>
        <w:rPr>
          <w:rFonts w:hint="eastAsia" w:ascii="微软雅黑" w:hAnsi="微软雅黑" w:eastAsia="微软雅黑" w:cs="微软雅黑"/>
          <w:color w:val="auto"/>
          <w:spacing w:val="7"/>
          <w:kern w:val="0"/>
          <w:sz w:val="24"/>
          <w:szCs w:val="20"/>
          <w:lang w:val="en-US" w:eastAsia="zh-CN" w:bidi="ar-SA"/>
        </w:rPr>
        <w:t>1.供应商须具有有效的中国合格评定国家认可委员会实验室认可证书(即CNAS证书)和有效的检验检测机构资质认定证书(即CMA证书)；</w:t>
      </w:r>
    </w:p>
    <w:p>
      <w:pPr>
        <w:numPr>
          <w:ilvl w:val="0"/>
          <w:numId w:val="0"/>
        </w:numPr>
        <w:ind w:firstLine="508" w:firstLineChars="200"/>
        <w:rPr>
          <w:rFonts w:hint="eastAsia" w:ascii="微软雅黑" w:hAnsi="微软雅黑" w:eastAsia="微软雅黑" w:cs="微软雅黑"/>
          <w:color w:val="FFFFFF" w:themeColor="background1"/>
          <w:kern w:val="0"/>
          <w:sz w:val="24"/>
          <w:szCs w:val="24"/>
          <w:highlight w:val="red"/>
          <w:lang w:val="en-US" w:eastAsia="zh-CN" w:bidi="ar-SA"/>
          <w14:textFill>
            <w14:solidFill>
              <w14:schemeClr w14:val="bg1"/>
            </w14:solidFill>
          </w14:textFill>
        </w:rPr>
      </w:pPr>
      <w:r>
        <w:rPr>
          <w:rFonts w:hint="eastAsia" w:ascii="微软雅黑" w:hAnsi="微软雅黑" w:eastAsia="微软雅黑" w:cs="微软雅黑"/>
          <w:color w:val="auto"/>
          <w:spacing w:val="7"/>
          <w:kern w:val="0"/>
          <w:sz w:val="24"/>
          <w:szCs w:val="20"/>
          <w:lang w:val="en-US" w:eastAsia="zh-CN" w:bidi="ar-SA"/>
        </w:rPr>
        <w:t>2.供应商或其合作服务机构需在相关部门完成备案，且具备有效期内放射卫生技术服务机构资质证书；若供应商自身不具备该证书，须提供合作服务机构的资质证书及双方有效合作证明文件。</w:t>
      </w:r>
      <w:r>
        <w:rPr>
          <w:rFonts w:hint="eastAsia" w:ascii="微软雅黑" w:hAnsi="微软雅黑" w:eastAsia="微软雅黑" w:cs="微软雅黑"/>
          <w:color w:val="FFFFFF" w:themeColor="background1"/>
          <w:kern w:val="0"/>
          <w:sz w:val="24"/>
          <w:szCs w:val="24"/>
          <w:highlight w:val="red"/>
          <w:lang w:val="en-US" w:eastAsia="zh-CN" w:bidi="ar-SA"/>
          <w14:textFill>
            <w14:solidFill>
              <w14:schemeClr w14:val="bg1"/>
            </w14:solidFill>
          </w14:textFill>
        </w:rPr>
        <w:t>（需提供相关证明）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240" w:firstLineChars="10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6"/>
        <w:spacing w:after="0" w:line="360" w:lineRule="auto"/>
        <w:ind w:firstLine="508" w:firstLineChars="200"/>
        <w:rPr>
          <w:rFonts w:hint="eastAsia" w:ascii="微软雅黑" w:hAnsi="微软雅黑" w:eastAsia="微软雅黑" w:cs="微软雅黑"/>
          <w:color w:val="auto"/>
          <w:spacing w:val="7"/>
          <w:kern w:val="0"/>
          <w:sz w:val="24"/>
          <w:szCs w:val="20"/>
          <w:lang w:val="en-US" w:eastAsia="zh-CN" w:bidi="ar-SA"/>
        </w:rPr>
      </w:pPr>
      <w:r>
        <w:rPr>
          <w:rFonts w:hint="eastAsia" w:ascii="微软雅黑" w:hAnsi="微软雅黑" w:eastAsia="微软雅黑" w:cs="微软雅黑"/>
          <w:color w:val="auto"/>
          <w:spacing w:val="7"/>
          <w:kern w:val="0"/>
          <w:sz w:val="24"/>
          <w:szCs w:val="20"/>
          <w:lang w:val="en-US" w:eastAsia="zh-CN" w:bidi="ar-SA"/>
        </w:rPr>
        <w:t>1.供应商须具有有效的中国合格评定国家认可委员会实验室认可证书(即CNAS证书)和有效的检验检测机构资质认定证书(即CMA证书)；</w:t>
      </w:r>
    </w:p>
    <w:p>
      <w:pPr>
        <w:pStyle w:val="17"/>
        <w:ind w:firstLine="508" w:firstLineChars="200"/>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kern w:val="0"/>
          <w:sz w:val="24"/>
          <w:szCs w:val="20"/>
          <w:lang w:val="en-US" w:eastAsia="zh-CN" w:bidi="ar-SA"/>
        </w:rPr>
        <w:t>2.供应商或其合作服务机构需在相关部门完成备案，且具备有效期内放射卫生技术服务机构资质证书；若供应商自身不具备该证书，须提供合作服务机构的资质证书及双方有效合作证明文件。</w:t>
      </w: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bookmarkStart w:id="5" w:name="_GoBack"/>
      <w:bookmarkEnd w:id="5"/>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2479"/>
      <w:bookmarkStart w:id="1" w:name="_Toc902"/>
    </w:p>
    <w:p>
      <w:pPr>
        <w:pStyle w:val="5"/>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573"/>
      <w:bookmarkStart w:id="3" w:name="_Toc109074660"/>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（3）参加采购活动前三年内在经营活动中没有重大违法记录声明函；</w:t>
      </w:r>
    </w:p>
    <w:p>
      <w:pPr>
        <w:pStyle w:val="3"/>
        <w:spacing w:before="0" w:after="0"/>
        <w:jc w:val="center"/>
        <w:rPr>
          <w:rFonts w:hint="eastAsia"/>
          <w:color w:val="auto"/>
          <w:sz w:val="28"/>
          <w:highlight w:val="none"/>
        </w:rPr>
      </w:pPr>
    </w:p>
    <w:p>
      <w:pPr>
        <w:pStyle w:val="3"/>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5"/>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（4）信用查询记录；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
    <w:p>
      <w:r>
        <w:rPr>
          <w:rFonts w:hint="eastAsia" w:ascii="微软雅黑" w:hAnsi="微软雅黑" w:eastAsia="微软雅黑" w:cs="微软雅黑"/>
          <w:color w:val="auto"/>
          <w:spacing w:val="7"/>
          <w:kern w:val="0"/>
          <w:sz w:val="24"/>
          <w:szCs w:val="20"/>
          <w:lang w:val="en-US" w:eastAsia="zh-CN" w:bidi="ar-SA"/>
        </w:rPr>
        <w:t>（5）特定资格</w:t>
      </w:r>
      <w:r>
        <w:rPr>
          <w:rFonts w:hint="eastAsia" w:ascii="微软雅黑" w:hAnsi="微软雅黑" w:eastAsia="微软雅黑" w:cs="微软雅黑"/>
          <w:color w:val="FFFFFF" w:themeColor="background1"/>
          <w:kern w:val="0"/>
          <w:sz w:val="24"/>
          <w:szCs w:val="24"/>
          <w:highlight w:val="red"/>
          <w:lang w:val="en-US" w:eastAsia="zh-CN" w:bidi="ar-SA"/>
          <w14:textFill>
            <w14:solidFill>
              <w14:schemeClr w14:val="bg1"/>
            </w14:solidFill>
          </w14:textFill>
        </w:rPr>
        <w:t>（需提供相关证明）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b/>
          <w:bCs/>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须具有国家建设行政主管部门颁发的建筑工程施工总承包三级及三级以上，具有有效的安全生产许可证；</w:t>
      </w:r>
      <w:r>
        <w:rPr>
          <w:rFonts w:hint="eastAsia" w:asciiTheme="minorEastAsia" w:hAnsiTheme="minorEastAsia" w:eastAsiaTheme="minorEastAsia" w:cstheme="minorEastAsia"/>
          <w:b/>
          <w:bCs/>
          <w:color w:val="FF0000"/>
          <w:sz w:val="24"/>
          <w:szCs w:val="24"/>
          <w:lang w:val="en-US" w:eastAsia="zh-CN"/>
        </w:rPr>
        <w:t>（相关证件需提供原件扫描件）</w:t>
      </w:r>
    </w:p>
    <w:p>
      <w:pPr>
        <w:pStyle w:val="3"/>
        <w:spacing w:before="0" w:after="0"/>
        <w:jc w:val="center"/>
        <w:rPr>
          <w:rFonts w:hint="eastAsia"/>
          <w:color w:val="auto"/>
          <w:sz w:val="28"/>
          <w:highlight w:val="none"/>
        </w:rPr>
      </w:pPr>
    </w:p>
    <w:p>
      <w:pPr>
        <w:pStyle w:val="3"/>
        <w:spacing w:before="0" w:after="0"/>
        <w:jc w:val="center"/>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4"/>
        <w:rPr>
          <w:rFonts w:hint="eastAsia"/>
          <w:color w:val="auto"/>
          <w:sz w:val="28"/>
          <w:highlight w:val="none"/>
        </w:rPr>
      </w:pPr>
    </w:p>
    <w:p>
      <w:pPr>
        <w:pStyle w:val="5"/>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drawing>
          <wp:anchor distT="0" distB="0" distL="114300" distR="114300" simplePos="0" relativeHeight="251663360" behindDoc="0" locked="0" layoutInCell="1" allowOverlap="1">
            <wp:simplePos x="0" y="0"/>
            <wp:positionH relativeFrom="column">
              <wp:posOffset>3745865</wp:posOffset>
            </wp:positionH>
            <wp:positionV relativeFrom="paragraph">
              <wp:posOffset>20320</wp:posOffset>
            </wp:positionV>
            <wp:extent cx="800100" cy="1562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800100" cy="1562100"/>
                    </a:xfrm>
                    <a:prstGeom prst="rect">
                      <a:avLst/>
                    </a:prstGeom>
                    <a:noFill/>
                    <a:ln>
                      <a:noFill/>
                    </a:ln>
                  </pic:spPr>
                </pic:pic>
              </a:graphicData>
            </a:graphic>
          </wp:anchor>
        </w:drawing>
      </w: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9"/>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4"/>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YmVkMWJiZDhiOTg1YzFhMGMxNzEyNjIzYWMwYjgifQ=="/>
  </w:docVars>
  <w:rsids>
    <w:rsidRoot w:val="00000000"/>
    <w:rsid w:val="01E23A08"/>
    <w:rsid w:val="024617F2"/>
    <w:rsid w:val="026278DB"/>
    <w:rsid w:val="02AF383B"/>
    <w:rsid w:val="03032644"/>
    <w:rsid w:val="04BF4B6C"/>
    <w:rsid w:val="0644429B"/>
    <w:rsid w:val="071F2532"/>
    <w:rsid w:val="07985BDA"/>
    <w:rsid w:val="082F4991"/>
    <w:rsid w:val="08666223"/>
    <w:rsid w:val="09DA4F37"/>
    <w:rsid w:val="0A0542F1"/>
    <w:rsid w:val="0AA1400C"/>
    <w:rsid w:val="0AA33D4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ACA09E8"/>
    <w:rsid w:val="1B210BF7"/>
    <w:rsid w:val="1B226EB1"/>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E2F333C"/>
    <w:rsid w:val="2ED23AB3"/>
    <w:rsid w:val="302E2DAF"/>
    <w:rsid w:val="328A46BB"/>
    <w:rsid w:val="3344502A"/>
    <w:rsid w:val="338525E8"/>
    <w:rsid w:val="338D286C"/>
    <w:rsid w:val="36645204"/>
    <w:rsid w:val="36A978F6"/>
    <w:rsid w:val="38821A2F"/>
    <w:rsid w:val="38B64B25"/>
    <w:rsid w:val="395B4DAD"/>
    <w:rsid w:val="3BB868B1"/>
    <w:rsid w:val="3D143295"/>
    <w:rsid w:val="3D7A6218"/>
    <w:rsid w:val="3EAD5D41"/>
    <w:rsid w:val="3EF43C3B"/>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7060E8F"/>
    <w:rsid w:val="5AD15A31"/>
    <w:rsid w:val="5B21787C"/>
    <w:rsid w:val="5BE07737"/>
    <w:rsid w:val="5CC44962"/>
    <w:rsid w:val="5DE547A8"/>
    <w:rsid w:val="5E6E3447"/>
    <w:rsid w:val="5F2E4FEC"/>
    <w:rsid w:val="621830AC"/>
    <w:rsid w:val="628053B3"/>
    <w:rsid w:val="62850EB0"/>
    <w:rsid w:val="63760DC9"/>
    <w:rsid w:val="65262D73"/>
    <w:rsid w:val="65491EA9"/>
    <w:rsid w:val="67297D2D"/>
    <w:rsid w:val="6939776A"/>
    <w:rsid w:val="6A122579"/>
    <w:rsid w:val="6C223A71"/>
    <w:rsid w:val="6E1D2124"/>
    <w:rsid w:val="6F9D3F59"/>
    <w:rsid w:val="70161521"/>
    <w:rsid w:val="72A37E34"/>
    <w:rsid w:val="72B63912"/>
    <w:rsid w:val="74854827"/>
    <w:rsid w:val="74EA0887"/>
    <w:rsid w:val="75FC5568"/>
    <w:rsid w:val="786F5C73"/>
    <w:rsid w:val="78DB3308"/>
    <w:rsid w:val="79334EF2"/>
    <w:rsid w:val="79BC3D7E"/>
    <w:rsid w:val="7A8B2C17"/>
    <w:rsid w:val="7B4B751B"/>
    <w:rsid w:val="7D00788A"/>
    <w:rsid w:val="7D732B4F"/>
    <w:rsid w:val="7D82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4"/>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4">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2</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2025-12-29T06:56:13Z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84FD24CF705E43E0A7964750C81A3657_13</vt:lpwstr>
  </property>
  <property fmtid="{D5CDD505-2E9C-101B-9397-08002B2CF9AE}" pid="4" name="KSOTemplateDocerSaveRecord">
    <vt:lpwstr>eyJoZGlkIjoiMTUyMDA2ZjQ4N2YyNDAzZWJjY2U2NWNkZDY5ZDY4ZDAiLCJ1c2VySWQiOiI2OTIxMTkxNTcifQ==</vt:lpwstr>
  </property>
</Properties>
</file>