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default" w:eastAsiaTheme="minorEastAsia"/>
          <w:b/>
          <w:color w:val="auto"/>
          <w:sz w:val="44"/>
          <w:szCs w:val="44"/>
          <w:highlight w:val="none"/>
          <w:lang w:val="en-US" w:eastAsia="zh-CN"/>
        </w:rPr>
      </w:pPr>
    </w:p>
    <w:p>
      <w:pPr>
        <w:widowControl/>
        <w:spacing w:line="360" w:lineRule="auto"/>
        <w:jc w:val="center"/>
        <w:outlineLvl w:val="0"/>
        <w:rPr>
          <w:b/>
          <w:spacing w:val="-6"/>
          <w:sz w:val="52"/>
          <w:szCs w:val="52"/>
        </w:rPr>
      </w:pPr>
      <w:bookmarkStart w:id="0" w:name="_Toc25130"/>
    </w:p>
    <w:p>
      <w:pPr>
        <w:widowControl/>
        <w:spacing w:line="360" w:lineRule="auto"/>
        <w:jc w:val="center"/>
        <w:outlineLvl w:val="0"/>
        <w:rPr>
          <w:b/>
          <w:spacing w:val="-6"/>
          <w:sz w:val="52"/>
          <w:szCs w:val="52"/>
        </w:rPr>
      </w:pPr>
    </w:p>
    <w:p>
      <w:pPr>
        <w:pStyle w:val="2"/>
        <w:keepNext w:val="0"/>
        <w:keepLines w:val="0"/>
        <w:widowControl/>
        <w:suppressLineNumbers w:val="0"/>
        <w:spacing w:before="0" w:beforeAutospacing="0" w:after="0" w:afterAutospacing="0"/>
        <w:ind w:left="0" w:right="0"/>
        <w:jc w:val="center"/>
        <w:rPr>
          <w:rFonts w:hint="eastAsia" w:ascii="宋体" w:hAnsi="宋体" w:cs="宋体"/>
          <w:b/>
          <w:sz w:val="40"/>
          <w:szCs w:val="40"/>
        </w:rPr>
      </w:pPr>
      <w:r>
        <w:rPr>
          <w:rFonts w:hint="eastAsia" w:ascii="宋体" w:hAnsi="宋体" w:cs="宋体"/>
          <w:b/>
          <w:sz w:val="40"/>
          <w:szCs w:val="40"/>
        </w:rPr>
        <w:t>洛阳市中</w:t>
      </w:r>
      <w:bookmarkStart w:id="1" w:name="OLE_LINK3"/>
      <w:bookmarkStart w:id="2" w:name="OLE_LINK4"/>
      <w:r>
        <w:rPr>
          <w:rFonts w:hint="eastAsia" w:ascii="宋体" w:hAnsi="宋体" w:cs="宋体"/>
          <w:b/>
          <w:sz w:val="40"/>
          <w:szCs w:val="40"/>
        </w:rPr>
        <w:t>医院</w:t>
      </w:r>
      <w:bookmarkEnd w:id="1"/>
      <w:bookmarkEnd w:id="2"/>
    </w:p>
    <w:p>
      <w:pPr>
        <w:pStyle w:val="2"/>
        <w:keepNext w:val="0"/>
        <w:keepLines w:val="0"/>
        <w:widowControl/>
        <w:suppressLineNumbers w:val="0"/>
        <w:spacing w:before="0" w:beforeAutospacing="0" w:after="0" w:afterAutospacing="0"/>
        <w:ind w:left="0" w:right="0"/>
        <w:jc w:val="center"/>
        <w:rPr>
          <w:rFonts w:hint="eastAsia" w:ascii="宋体" w:hAnsi="宋体" w:cs="宋体" w:eastAsiaTheme="minorEastAsia"/>
          <w:b/>
          <w:sz w:val="40"/>
          <w:szCs w:val="40"/>
          <w:lang w:val="en-US" w:eastAsia="zh-CN"/>
        </w:rPr>
      </w:pPr>
      <w:r>
        <w:rPr>
          <w:rFonts w:hint="eastAsia" w:ascii="宋体" w:hAnsi="宋体" w:cs="宋体"/>
          <w:b/>
          <w:sz w:val="40"/>
          <w:szCs w:val="40"/>
          <w:lang w:val="en-US" w:eastAsia="zh-CN"/>
        </w:rPr>
        <w:t>放射设备性能、场地年度检测和稳定性检测项目</w:t>
      </w:r>
    </w:p>
    <w:p>
      <w:pPr>
        <w:jc w:val="center"/>
        <w:rPr>
          <w:rFonts w:ascii="宋体" w:hAnsi="宋体" w:cs="宋体"/>
          <w:b/>
          <w:sz w:val="40"/>
          <w:szCs w:val="40"/>
          <w:highlight w:val="cyan"/>
        </w:rPr>
      </w:pPr>
    </w:p>
    <w:p>
      <w:pPr>
        <w:ind w:firstLine="803" w:firstLineChars="200"/>
        <w:jc w:val="center"/>
        <w:rPr>
          <w:rFonts w:ascii="宋体" w:hAnsi="宋体" w:cs="宋体"/>
          <w:b/>
          <w:sz w:val="40"/>
          <w:szCs w:val="40"/>
        </w:rPr>
      </w:pPr>
    </w:p>
    <w:p>
      <w:pPr>
        <w:jc w:val="center"/>
        <w:rPr>
          <w:rFonts w:ascii="宋体" w:hAnsi="宋体" w:cs="宋体"/>
          <w:b/>
          <w:sz w:val="40"/>
          <w:szCs w:val="40"/>
        </w:rPr>
      </w:pPr>
    </w:p>
    <w:p>
      <w:pPr>
        <w:pStyle w:val="27"/>
      </w:pPr>
    </w:p>
    <w:p>
      <w:pPr>
        <w:widowControl/>
        <w:spacing w:line="360" w:lineRule="auto"/>
        <w:jc w:val="center"/>
        <w:outlineLvl w:val="0"/>
        <w:rPr>
          <w:b/>
          <w:sz w:val="52"/>
          <w:szCs w:val="52"/>
        </w:rPr>
      </w:pPr>
    </w:p>
    <w:p>
      <w:pPr>
        <w:widowControl/>
        <w:spacing w:line="360" w:lineRule="auto"/>
        <w:jc w:val="center"/>
        <w:outlineLvl w:val="0"/>
        <w:rPr>
          <w:b/>
          <w:sz w:val="52"/>
          <w:szCs w:val="52"/>
        </w:rPr>
      </w:pPr>
    </w:p>
    <w:p>
      <w:pPr>
        <w:jc w:val="center"/>
        <w:rPr>
          <w:rFonts w:ascii="宋体" w:hAnsi="宋体" w:cs="宋体"/>
          <w:b/>
          <w:sz w:val="84"/>
        </w:rPr>
      </w:pPr>
      <w:r>
        <w:rPr>
          <w:rFonts w:hint="eastAsia" w:ascii="宋体" w:hAnsi="宋体" w:cs="宋体"/>
          <w:b/>
          <w:sz w:val="84"/>
        </w:rPr>
        <w:t>公开议价文件</w:t>
      </w:r>
    </w:p>
    <w:p>
      <w:pPr>
        <w:widowControl/>
        <w:spacing w:line="360" w:lineRule="auto"/>
        <w:jc w:val="center"/>
        <w:outlineLvl w:val="0"/>
        <w:rPr>
          <w:b/>
          <w:sz w:val="52"/>
          <w:szCs w:val="52"/>
          <w:highlight w:val="none"/>
        </w:rPr>
      </w:pPr>
    </w:p>
    <w:p>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w:t>
      </w:r>
      <w:r>
        <w:rPr>
          <w:rFonts w:hint="eastAsia" w:ascii="宋体" w:hAnsi="宋体" w:cs="宋体"/>
          <w:b/>
          <w:sz w:val="32"/>
          <w:highlight w:val="none"/>
          <w:lang w:val="en-US" w:eastAsia="zh-CN"/>
        </w:rPr>
        <w:t>LYSZYY</w:t>
      </w:r>
      <w:r>
        <w:rPr>
          <w:rFonts w:hint="eastAsia" w:ascii="宋体" w:hAnsi="宋体" w:cs="宋体"/>
          <w:b/>
          <w:sz w:val="32"/>
          <w:highlight w:val="none"/>
        </w:rPr>
        <w:t>ZBB-YN-</w:t>
      </w:r>
      <w:r>
        <w:rPr>
          <w:rFonts w:hint="eastAsia" w:ascii="宋体" w:hAnsi="宋体" w:cs="宋体"/>
          <w:b/>
          <w:sz w:val="32"/>
          <w:highlight w:val="none"/>
          <w:lang w:val="en-US" w:eastAsia="zh-CN"/>
        </w:rPr>
        <w:t>2025</w:t>
      </w:r>
      <w:r>
        <w:rPr>
          <w:rFonts w:hint="eastAsia" w:ascii="宋体" w:hAnsi="宋体" w:cs="宋体"/>
          <w:b/>
          <w:sz w:val="32"/>
          <w:highlight w:val="none"/>
        </w:rPr>
        <w:t>-</w:t>
      </w:r>
      <w:r>
        <w:rPr>
          <w:rFonts w:hint="eastAsia" w:ascii="宋体" w:hAnsi="宋体" w:cs="宋体"/>
          <w:b/>
          <w:sz w:val="32"/>
          <w:highlight w:val="none"/>
          <w:lang w:val="en-US" w:eastAsia="zh-CN"/>
        </w:rPr>
        <w:t>14</w:t>
      </w:r>
    </w:p>
    <w:p>
      <w:pPr>
        <w:widowControl/>
        <w:spacing w:line="360" w:lineRule="auto"/>
        <w:jc w:val="both"/>
        <w:outlineLvl w:val="0"/>
        <w:rPr>
          <w:b/>
          <w:sz w:val="52"/>
          <w:szCs w:val="52"/>
          <w:highlight w:val="none"/>
        </w:rPr>
      </w:pPr>
    </w:p>
    <w:p>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w:t>
      </w:r>
      <w:r>
        <w:rPr>
          <w:rFonts w:hint="eastAsia" w:ascii="宋体" w:hAnsi="宋体" w:cs="宋体"/>
          <w:b/>
          <w:sz w:val="30"/>
          <w:szCs w:val="30"/>
          <w:highlight w:val="none"/>
          <w:lang w:val="en-US" w:eastAsia="zh-CN"/>
        </w:rPr>
        <w:t>洛阳市中</w:t>
      </w:r>
      <w:r>
        <w:rPr>
          <w:rFonts w:hint="eastAsia" w:ascii="宋体" w:hAnsi="宋体" w:cs="宋体"/>
          <w:b/>
          <w:sz w:val="30"/>
          <w:szCs w:val="30"/>
          <w:highlight w:val="none"/>
        </w:rPr>
        <w:t>医院</w:t>
      </w:r>
    </w:p>
    <w:p>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5</w:t>
      </w:r>
      <w:r>
        <w:rPr>
          <w:rFonts w:hint="eastAsia" w:ascii="宋体" w:hAnsi="宋体" w:cs="宋体"/>
          <w:b/>
          <w:sz w:val="30"/>
          <w:szCs w:val="30"/>
          <w:highlight w:val="none"/>
        </w:rPr>
        <w:t>年</w:t>
      </w:r>
      <w:r>
        <w:rPr>
          <w:rFonts w:hint="eastAsia" w:ascii="宋体" w:hAnsi="宋体" w:cs="宋体"/>
          <w:b/>
          <w:sz w:val="32"/>
          <w:highlight w:val="none"/>
          <w:lang w:val="en-US" w:eastAsia="zh-CN"/>
        </w:rPr>
        <w:t>12</w:t>
      </w:r>
      <w:r>
        <w:rPr>
          <w:rFonts w:hint="eastAsia" w:ascii="宋体" w:hAnsi="宋体" w:cs="宋体"/>
          <w:b/>
          <w:sz w:val="30"/>
          <w:szCs w:val="30"/>
          <w:highlight w:val="none"/>
        </w:rPr>
        <w:t>月</w:t>
      </w:r>
    </w:p>
    <w:p>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pPr>
        <w:jc w:val="center"/>
        <w:rPr>
          <w:rFonts w:ascii="宋体" w:hAnsi="宋体"/>
          <w:b/>
          <w:sz w:val="32"/>
          <w:szCs w:val="32"/>
        </w:rPr>
      </w:pPr>
      <w:r>
        <w:rPr>
          <w:rFonts w:hint="eastAsia" w:ascii="宋体" w:hAnsi="宋体"/>
          <w:b/>
          <w:sz w:val="32"/>
          <w:szCs w:val="32"/>
        </w:rPr>
        <w:t>第一章  公开议价公告</w:t>
      </w:r>
    </w:p>
    <w:p>
      <w:pPr>
        <w:keepNext w:val="0"/>
        <w:keepLines w:val="0"/>
        <w:pageBreakBefore w:val="0"/>
        <w:widowControl w:val="0"/>
        <w:kinsoku/>
        <w:wordWrap/>
        <w:overflowPunct/>
        <w:topLinePunct w:val="0"/>
        <w:autoSpaceDE/>
        <w:autoSpaceDN/>
        <w:bidi w:val="0"/>
        <w:adjustRightInd/>
        <w:snapToGrid/>
        <w:spacing w:after="157" w:afterLines="50" w:line="400" w:lineRule="exact"/>
        <w:jc w:val="both"/>
        <w:textAlignment w:val="auto"/>
        <w:rPr>
          <w:rFonts w:hint="eastAsia" w:ascii="宋体" w:hAnsi="宋体"/>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rPr>
      </w:pPr>
      <w:r>
        <w:rPr>
          <w:rFonts w:hint="eastAsia" w:ascii="宋体" w:hAnsi="宋体"/>
          <w:b/>
          <w:sz w:val="28"/>
          <w:szCs w:val="28"/>
          <w:lang w:val="en-US" w:eastAsia="zh-CN"/>
        </w:rPr>
        <w:t>洛阳市中</w:t>
      </w:r>
      <w:r>
        <w:rPr>
          <w:rFonts w:hint="eastAsia" w:ascii="宋体" w:hAnsi="宋体"/>
          <w:b/>
          <w:sz w:val="28"/>
          <w:szCs w:val="28"/>
        </w:rPr>
        <w:t>医院</w:t>
      </w:r>
      <w:r>
        <w:rPr>
          <w:rFonts w:hint="eastAsia" w:ascii="宋体" w:hAnsi="宋体"/>
          <w:b/>
          <w:sz w:val="28"/>
          <w:szCs w:val="28"/>
          <w:lang w:eastAsia="zh-CN"/>
        </w:rPr>
        <w:t>放射设备性能、场地年度检测和稳定性检测</w:t>
      </w:r>
      <w:r>
        <w:rPr>
          <w:rFonts w:hint="eastAsia" w:ascii="宋体" w:hAnsi="宋体"/>
          <w:b/>
          <w:sz w:val="28"/>
          <w:szCs w:val="28"/>
          <w:lang w:val="en-US" w:eastAsia="zh-CN"/>
        </w:rPr>
        <w:t>项目</w:t>
      </w:r>
    </w:p>
    <w:p>
      <w:pPr>
        <w:pStyle w:val="2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eastAsia="宋体" w:cs="Times New Roman"/>
          <w:spacing w:val="7"/>
          <w:sz w:val="24"/>
          <w:szCs w:val="20"/>
          <w:lang w:val="en-US" w:eastAsia="zh-CN" w:bidi="ar"/>
        </w:rPr>
      </w:pP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w:t>
      </w:r>
      <w:r>
        <w:rPr>
          <w:rFonts w:hint="eastAsia" w:asciiTheme="minorEastAsia" w:hAnsiTheme="minorEastAsia" w:eastAsiaTheme="minorEastAsia" w:cstheme="minorEastAsia"/>
          <w:color w:val="333333"/>
          <w:sz w:val="24"/>
          <w:szCs w:val="24"/>
          <w:lang w:val="en-US" w:eastAsia="zh-CN"/>
        </w:rPr>
        <w:t>概况</w:t>
      </w:r>
      <w:r>
        <w:rPr>
          <w:rFonts w:hint="default" w:asciiTheme="minorEastAsia" w:hAnsiTheme="minorEastAsia" w:eastAsiaTheme="minorEastAsia" w:cstheme="minorEastAsia"/>
          <w:color w:val="333333"/>
          <w:sz w:val="24"/>
          <w:szCs w:val="24"/>
        </w:rPr>
        <w:t>：</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1.项目名称：洛阳市中医院放射设备性能、场地年度检测和稳定性检测项目</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lang w:val="en-US" w:eastAsia="zh-CN"/>
        </w:rPr>
      </w:pPr>
      <w:r>
        <w:rPr>
          <w:rFonts w:hint="eastAsia" w:asciiTheme="minorEastAsia" w:hAnsiTheme="minorEastAsia" w:cstheme="minorEastAsia"/>
          <w:color w:val="auto"/>
          <w:kern w:val="2"/>
          <w:sz w:val="24"/>
          <w:szCs w:val="24"/>
          <w:lang w:val="en-US" w:eastAsia="zh-CN" w:bidi="ar-SA"/>
        </w:rPr>
        <w:t>2.项目编号：LYSZYYZBB-YN-2025-14</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r>
        <w:rPr>
          <w:rFonts w:hint="default" w:asciiTheme="minorEastAsia" w:hAnsiTheme="minorEastAsia" w:eastAsiaTheme="minorEastAsia" w:cstheme="minorEastAsia"/>
          <w:color w:val="auto"/>
          <w:kern w:val="2"/>
          <w:sz w:val="24"/>
          <w:szCs w:val="24"/>
          <w:lang w:val="en-US" w:eastAsia="zh-CN" w:bidi="ar-SA"/>
        </w:rPr>
        <w:t>项目内容：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为保障放射诊疗工作安全、规范开展，确保医疗诊断准确性和患者、医务人员健康权益，医院需对全院各院区放射诊疗设备及相关场地开展年度性能检测、场地防护检测和设备稳定性检测工作，</w:t>
      </w:r>
      <w:r>
        <w:rPr>
          <w:rFonts w:hint="eastAsia" w:asciiTheme="minorEastAsia" w:hAnsiTheme="minorEastAsia" w:cstheme="minorEastAsia"/>
          <w:color w:val="auto"/>
          <w:kern w:val="2"/>
          <w:sz w:val="24"/>
          <w:szCs w:val="24"/>
          <w:lang w:val="en-US" w:eastAsia="zh-CN" w:bidi="ar-SA"/>
        </w:rPr>
        <w:t>详细需求见采购文件第三章。</w:t>
      </w:r>
    </w:p>
    <w:p>
      <w:pPr>
        <w:spacing w:line="44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w:t>
      </w:r>
      <w:r>
        <w:rPr>
          <w:rFonts w:hint="default"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lang w:val="en-US" w:eastAsia="zh-CN"/>
        </w:rPr>
        <w:t>预算</w:t>
      </w:r>
      <w:r>
        <w:rPr>
          <w:rFonts w:hint="default" w:asciiTheme="minorEastAsia" w:hAnsiTheme="minorEastAsia" w:eastAsia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CN"/>
        </w:rPr>
        <w:t>50000</w:t>
      </w:r>
      <w:r>
        <w:rPr>
          <w:rFonts w:hint="default" w:asciiTheme="minorEastAsia" w:hAnsiTheme="minorEastAsia" w:eastAsiaTheme="minorEastAsia" w:cstheme="minorEastAsia"/>
          <w:color w:val="auto"/>
          <w:sz w:val="24"/>
          <w:szCs w:val="24"/>
          <w:lang w:val="en-US" w:eastAsia="zh-CN"/>
        </w:rPr>
        <w:t>元</w:t>
      </w:r>
      <w:r>
        <w:rPr>
          <w:rFonts w:hint="eastAsia" w:asciiTheme="minorEastAsia" w:hAnsiTheme="minorEastAsia" w:eastAsiaTheme="minorEastAsia" w:cstheme="minorEastAsia"/>
          <w:color w:val="auto"/>
          <w:sz w:val="24"/>
          <w:szCs w:val="24"/>
          <w:lang w:val="en-US" w:eastAsia="zh-CN"/>
        </w:rPr>
        <w:t>。</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en-US" w:eastAsia="zh-CN"/>
        </w:rPr>
        <w:t>.</w:t>
      </w:r>
      <w:r>
        <w:rPr>
          <w:rFonts w:hint="default" w:asciiTheme="minorEastAsia" w:hAnsiTheme="minorEastAsia" w:eastAsiaTheme="minorEastAsia" w:cstheme="minorEastAsia"/>
          <w:color w:val="auto"/>
          <w:sz w:val="24"/>
          <w:szCs w:val="24"/>
          <w:lang w:val="en-US" w:eastAsia="zh-CN"/>
        </w:rPr>
        <w:t>质量标准：合格，符合国家、行业相关标准及要求，符合采购人需求。</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6.服务</w:t>
      </w:r>
      <w:r>
        <w:rPr>
          <w:rFonts w:hint="default" w:asciiTheme="minorEastAsia" w:hAnsiTheme="minorEastAsia" w:eastAsiaTheme="minorEastAsia" w:cstheme="minorEastAsia"/>
          <w:color w:val="auto"/>
          <w:sz w:val="24"/>
          <w:szCs w:val="24"/>
          <w:lang w:val="en-US" w:eastAsia="zh-CN"/>
        </w:rPr>
        <w:t>期：</w:t>
      </w:r>
      <w:r>
        <w:rPr>
          <w:rFonts w:hint="eastAsia" w:asciiTheme="minorEastAsia" w:hAnsiTheme="minorEastAsia" w:cstheme="minorEastAsia"/>
          <w:color w:val="auto"/>
          <w:sz w:val="24"/>
          <w:szCs w:val="24"/>
          <w:lang w:val="en-US" w:eastAsia="zh-CN"/>
        </w:rPr>
        <w:t>7</w:t>
      </w:r>
      <w:r>
        <w:rPr>
          <w:rFonts w:hint="default" w:asciiTheme="minorEastAsia" w:hAnsiTheme="minorEastAsia" w:eastAsiaTheme="minorEastAsia" w:cstheme="minorEastAsia"/>
          <w:color w:val="auto"/>
          <w:sz w:val="24"/>
          <w:szCs w:val="24"/>
          <w:lang w:val="en-US" w:eastAsia="zh-CN"/>
        </w:rPr>
        <w:t>日历天。</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w:t>
      </w:r>
      <w:r>
        <w:rPr>
          <w:rFonts w:hint="default" w:asciiTheme="minorEastAsia" w:hAnsiTheme="minorEastAsia" w:eastAsiaTheme="minorEastAsia" w:cstheme="minorEastAsia"/>
          <w:color w:val="auto"/>
          <w:sz w:val="24"/>
          <w:szCs w:val="24"/>
          <w:lang w:val="en-US" w:eastAsia="zh-CN"/>
        </w:rPr>
        <w:t>、供应商资格要求：</w:t>
      </w:r>
    </w:p>
    <w:p>
      <w:pPr>
        <w:pStyle w:val="11"/>
        <w:spacing w:after="0"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（一）供应商应当持有合法有效的营业执照</w:t>
      </w:r>
    </w:p>
    <w:p>
      <w:pPr>
        <w:pStyle w:val="11"/>
        <w:spacing w:after="0"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1.具有独立承担民事责任的能力（营业执照）；</w:t>
      </w:r>
    </w:p>
    <w:p>
      <w:pPr>
        <w:pStyle w:val="11"/>
        <w:spacing w:after="0"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2.供应商须具有有效的检验检测机构资质认定证书(即CMA证书)；</w:t>
      </w:r>
    </w:p>
    <w:p>
      <w:pPr>
        <w:spacing w:line="440" w:lineRule="exact"/>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r>
        <w:rPr>
          <w:rFonts w:hint="eastAsia" w:asciiTheme="minorEastAsia" w:hAnsiTheme="minorEastAsia" w:cstheme="minorEastAsia"/>
          <w:color w:val="auto"/>
          <w:kern w:val="2"/>
          <w:sz w:val="24"/>
          <w:szCs w:val="24"/>
          <w:lang w:val="en-US" w:eastAsia="zh-CN" w:bidi="ar-SA"/>
        </w:rPr>
        <w:t>供应商须</w:t>
      </w:r>
      <w:r>
        <w:rPr>
          <w:rFonts w:hint="eastAsia" w:asciiTheme="minorEastAsia" w:hAnsiTheme="minorEastAsia" w:eastAsiaTheme="minorEastAsia" w:cstheme="minorEastAsia"/>
          <w:color w:val="auto"/>
          <w:kern w:val="2"/>
          <w:sz w:val="24"/>
          <w:szCs w:val="24"/>
          <w:lang w:val="en-US" w:eastAsia="zh-CN" w:bidi="ar-SA"/>
        </w:rPr>
        <w:t>具备有效期内放射卫生技术服务机构资质证书。</w:t>
      </w:r>
    </w:p>
    <w:p>
      <w:pPr>
        <w:spacing w:line="44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二</w:t>
      </w:r>
      <w:r>
        <w:rPr>
          <w:rFonts w:hint="default" w:asciiTheme="minorEastAsia" w:hAnsiTheme="minorEastAsia" w:eastAsiaTheme="minorEastAsia" w:cstheme="minorEastAsia"/>
          <w:color w:val="auto"/>
          <w:sz w:val="24"/>
          <w:szCs w:val="24"/>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r>
        <w:rPr>
          <w:rFonts w:hint="eastAsia" w:asciiTheme="minorEastAsia" w:hAnsiTheme="minorEastAsia" w:eastAsiaTheme="minorEastAsia" w:cstheme="minorEastAsia"/>
          <w:color w:val="auto"/>
          <w:sz w:val="24"/>
          <w:szCs w:val="24"/>
          <w:lang w:val="en-US" w:eastAsia="zh-CN"/>
        </w:rPr>
        <w:t>。</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w:t>
      </w:r>
      <w:r>
        <w:rPr>
          <w:rFonts w:hint="default" w:asciiTheme="minorEastAsia" w:hAnsiTheme="minorEastAsia" w:eastAsiaTheme="minorEastAsia" w:cstheme="minorEastAsia"/>
          <w:color w:val="auto"/>
          <w:sz w:val="24"/>
          <w:szCs w:val="24"/>
          <w:lang w:val="en-US" w:eastAsia="zh-CN"/>
        </w:rPr>
        <w:t>单位负责人为同一人或者存在直接控股、管理关系的不同供应商，不得参加同一合同项下的采购活动</w:t>
      </w:r>
      <w:r>
        <w:rPr>
          <w:rFonts w:hint="eastAsia" w:asciiTheme="minorEastAsia" w:hAnsiTheme="minorEastAsia" w:eastAsiaTheme="minorEastAsia" w:cstheme="minorEastAsia"/>
          <w:color w:val="auto"/>
          <w:sz w:val="24"/>
          <w:szCs w:val="24"/>
          <w:lang w:val="en-US" w:eastAsia="zh-CN"/>
        </w:rPr>
        <w:t>。</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w:t>
      </w:r>
      <w:r>
        <w:rPr>
          <w:rFonts w:hint="default"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报名及</w:t>
      </w:r>
      <w:r>
        <w:rPr>
          <w:rFonts w:hint="default" w:asciiTheme="minorEastAsia" w:hAnsiTheme="minorEastAsia" w:eastAsiaTheme="minorEastAsia" w:cstheme="minorEastAsia"/>
          <w:color w:val="auto"/>
          <w:sz w:val="24"/>
          <w:szCs w:val="24"/>
          <w:lang w:val="en-US" w:eastAsia="zh-CN"/>
        </w:rPr>
        <w:t>获取公开议价文件</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lang w:val="en-US" w:eastAsia="zh-CN"/>
        </w:rPr>
        <w:t>报名</w:t>
      </w:r>
      <w:r>
        <w:rPr>
          <w:rFonts w:hint="default" w:asciiTheme="minorEastAsia" w:hAnsiTheme="minorEastAsia" w:eastAsiaTheme="minorEastAsia" w:cstheme="minorEastAsia"/>
          <w:color w:val="auto"/>
          <w:sz w:val="24"/>
          <w:szCs w:val="24"/>
          <w:lang w:val="en-US" w:eastAsia="zh-CN"/>
        </w:rPr>
        <w:t>时间：</w:t>
      </w:r>
      <w:r>
        <w:rPr>
          <w:rFonts w:hint="eastAsia" w:asciiTheme="minorEastAsia" w:hAnsiTheme="minorEastAsia" w:eastAsiaTheme="minorEastAsia" w:cstheme="minorEastAsia"/>
          <w:color w:val="auto"/>
          <w:sz w:val="24"/>
          <w:szCs w:val="24"/>
          <w:lang w:val="en-US" w:eastAsia="zh-CN"/>
        </w:rPr>
        <w:t>2025</w:t>
      </w:r>
      <w:r>
        <w:rPr>
          <w:rFonts w:hint="default" w:asciiTheme="minorEastAsia" w:hAnsiTheme="minorEastAsia" w:eastAsiaTheme="minorEastAsia" w:cstheme="minorEastAsia"/>
          <w:color w:val="auto"/>
          <w:sz w:val="24"/>
          <w:szCs w:val="24"/>
          <w:lang w:val="en-US" w:eastAsia="zh-CN"/>
        </w:rPr>
        <w:t>年</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2</w:t>
      </w:r>
      <w:r>
        <w:rPr>
          <w:rFonts w:hint="default" w:asciiTheme="minorEastAsia" w:hAnsiTheme="minorEastAsia" w:eastAsiaTheme="minorEastAsia" w:cstheme="minorEastAsia"/>
          <w:color w:val="auto"/>
          <w:sz w:val="24"/>
          <w:szCs w:val="24"/>
          <w:lang w:val="en-US" w:eastAsia="zh-CN"/>
        </w:rPr>
        <w:t>月</w:t>
      </w:r>
      <w:r>
        <w:rPr>
          <w:rFonts w:hint="eastAsia" w:asciiTheme="minorEastAsia" w:hAnsiTheme="minorEastAsia" w:cstheme="minorEastAsia"/>
          <w:color w:val="auto"/>
          <w:sz w:val="24"/>
          <w:szCs w:val="24"/>
          <w:lang w:val="en-US" w:eastAsia="zh-CN"/>
        </w:rPr>
        <w:t>29</w:t>
      </w:r>
      <w:r>
        <w:rPr>
          <w:rFonts w:hint="default" w:asciiTheme="minorEastAsia" w:hAnsiTheme="minorEastAsia" w:eastAsiaTheme="minorEastAsia" w:cstheme="minorEastAsia"/>
          <w:color w:val="auto"/>
          <w:sz w:val="24"/>
          <w:szCs w:val="24"/>
          <w:lang w:val="en-US" w:eastAsia="zh-CN"/>
        </w:rPr>
        <w:t>日至</w:t>
      </w:r>
      <w:r>
        <w:rPr>
          <w:rFonts w:hint="eastAsia" w:asciiTheme="minorEastAsia" w:hAnsiTheme="minorEastAsia" w:eastAsiaTheme="minorEastAsia" w:cstheme="minorEastAsia"/>
          <w:color w:val="auto"/>
          <w:sz w:val="24"/>
          <w:szCs w:val="24"/>
          <w:lang w:val="en-US" w:eastAsia="zh-CN"/>
        </w:rPr>
        <w:t>202</w:t>
      </w:r>
      <w:r>
        <w:rPr>
          <w:rFonts w:hint="eastAsia" w:asciiTheme="minorEastAsia" w:hAnsiTheme="minorEastAsia" w:cstheme="minorEastAsia"/>
          <w:color w:val="auto"/>
          <w:sz w:val="24"/>
          <w:szCs w:val="24"/>
          <w:lang w:val="en-US" w:eastAsia="zh-CN"/>
        </w:rPr>
        <w:t>6</w:t>
      </w:r>
      <w:r>
        <w:rPr>
          <w:rFonts w:hint="default" w:asciiTheme="minorEastAsia" w:hAnsiTheme="minorEastAsia" w:eastAsiaTheme="minorEastAsia" w:cstheme="minorEastAsia"/>
          <w:color w:val="auto"/>
          <w:sz w:val="24"/>
          <w:szCs w:val="24"/>
          <w:lang w:val="en-US" w:eastAsia="zh-CN"/>
        </w:rPr>
        <w:t>年</w:t>
      </w:r>
      <w:r>
        <w:rPr>
          <w:rFonts w:hint="eastAsia" w:asciiTheme="minorEastAsia" w:hAnsiTheme="minorEastAsia" w:cstheme="minorEastAsia"/>
          <w:color w:val="auto"/>
          <w:sz w:val="24"/>
          <w:szCs w:val="24"/>
          <w:lang w:val="en-US" w:eastAsia="zh-CN"/>
        </w:rPr>
        <w:t>1</w:t>
      </w:r>
      <w:r>
        <w:rPr>
          <w:rFonts w:hint="default" w:asciiTheme="minorEastAsia" w:hAnsiTheme="minorEastAsia" w:eastAsiaTheme="minorEastAsia" w:cstheme="minorEastAsia"/>
          <w:color w:val="auto"/>
          <w:sz w:val="24"/>
          <w:szCs w:val="24"/>
          <w:lang w:val="en-US" w:eastAsia="zh-CN"/>
        </w:rPr>
        <w:t>月</w:t>
      </w:r>
      <w:r>
        <w:rPr>
          <w:rFonts w:hint="eastAsia" w:asciiTheme="minorEastAsia" w:hAnsiTheme="minorEastAsia" w:cstheme="minorEastAsia"/>
          <w:color w:val="auto"/>
          <w:sz w:val="24"/>
          <w:szCs w:val="24"/>
          <w:lang w:val="en-US" w:eastAsia="zh-CN"/>
        </w:rPr>
        <w:t>4</w:t>
      </w:r>
      <w:r>
        <w:rPr>
          <w:rFonts w:hint="default" w:asciiTheme="minorEastAsia" w:hAnsiTheme="minorEastAsia" w:eastAsiaTheme="minorEastAsia" w:cstheme="minorEastAsia"/>
          <w:color w:val="auto"/>
          <w:sz w:val="24"/>
          <w:szCs w:val="24"/>
          <w:lang w:val="en-US" w:eastAsia="zh-CN"/>
        </w:rPr>
        <w:t>日，每天上午0</w:t>
      </w:r>
      <w:r>
        <w:rPr>
          <w:rFonts w:hint="eastAsia" w:asciiTheme="minorEastAsia" w:hAnsiTheme="minorEastAsia" w:eastAsiaTheme="minorEastAsia" w:cstheme="minorEastAsia"/>
          <w:color w:val="auto"/>
          <w:sz w:val="24"/>
          <w:szCs w:val="24"/>
          <w:lang w:val="en-US" w:eastAsia="zh-CN"/>
        </w:rPr>
        <w:t>0</w:t>
      </w:r>
      <w:r>
        <w:rPr>
          <w:rFonts w:hint="default" w:asciiTheme="minorEastAsia" w:hAnsiTheme="minorEastAsia" w:eastAsiaTheme="minorEastAsia" w:cstheme="minorEastAsia"/>
          <w:color w:val="auto"/>
          <w:sz w:val="24"/>
          <w:szCs w:val="24"/>
          <w:lang w:val="en-US" w:eastAsia="zh-CN"/>
        </w:rPr>
        <w:t>:00至12:00，下午12:00至</w:t>
      </w:r>
      <w:r>
        <w:rPr>
          <w:rFonts w:hint="eastAsia" w:asciiTheme="minorEastAsia" w:hAnsiTheme="minorEastAsia" w:eastAsiaTheme="minorEastAsia" w:cstheme="minorEastAsia"/>
          <w:color w:val="auto"/>
          <w:sz w:val="24"/>
          <w:szCs w:val="24"/>
          <w:lang w:val="en-US" w:eastAsia="zh-CN"/>
        </w:rPr>
        <w:t>24</w:t>
      </w:r>
      <w:r>
        <w:rPr>
          <w:rFonts w:hint="default"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0</w:t>
      </w:r>
      <w:r>
        <w:rPr>
          <w:rFonts w:hint="default" w:asciiTheme="minorEastAsia" w:hAnsiTheme="minorEastAsia" w:eastAsiaTheme="minorEastAsia" w:cstheme="minorEastAsia"/>
          <w:color w:val="auto"/>
          <w:sz w:val="24"/>
          <w:szCs w:val="24"/>
          <w:lang w:val="en-US" w:eastAsia="zh-CN"/>
        </w:rPr>
        <w:t>0。</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lang w:val="en-US" w:eastAsia="zh-CN"/>
        </w:rPr>
        <w:t>报名</w:t>
      </w:r>
      <w:r>
        <w:rPr>
          <w:rFonts w:hint="default" w:asciiTheme="minorEastAsia" w:hAnsiTheme="minorEastAsia" w:eastAsiaTheme="minorEastAsia" w:cstheme="minorEastAsia"/>
          <w:color w:val="auto"/>
          <w:sz w:val="24"/>
          <w:szCs w:val="24"/>
          <w:lang w:val="en-US" w:eastAsia="zh-CN"/>
        </w:rPr>
        <w:t>方式：</w:t>
      </w:r>
      <w:r>
        <w:rPr>
          <w:rFonts w:hint="default" w:asciiTheme="minorEastAsia" w:hAnsiTheme="minorEastAsia" w:eastAsiaTheme="minorEastAsia" w:cstheme="minorEastAsia"/>
          <w:color w:val="auto"/>
          <w:sz w:val="24"/>
          <w:szCs w:val="24"/>
          <w:lang w:val="en-US" w:eastAsia="zh-CN"/>
        </w:rPr>
        <w:fldChar w:fldCharType="begin"/>
      </w:r>
      <w:r>
        <w:rPr>
          <w:rFonts w:hint="default" w:asciiTheme="minorEastAsia" w:hAnsiTheme="minorEastAsia" w:eastAsiaTheme="minorEastAsia" w:cstheme="minorEastAsia"/>
          <w:color w:val="auto"/>
          <w:sz w:val="24"/>
          <w:szCs w:val="24"/>
          <w:lang w:val="en-US" w:eastAsia="zh-CN"/>
        </w:rPr>
        <w:instrText xml:space="preserve"> HYPERLINK "mailto:将资料清单（见公告末尾）纸质版加盖公章，扫描PDF版发至邮箱zbbyncg@163.com。" </w:instrText>
      </w:r>
      <w:r>
        <w:rPr>
          <w:rFonts w:hint="default" w:asciiTheme="minorEastAsia" w:hAnsiTheme="minorEastAsia" w:eastAsiaTheme="minorEastAsia" w:cstheme="minorEastAsia"/>
          <w:color w:val="auto"/>
          <w:sz w:val="24"/>
          <w:szCs w:val="24"/>
          <w:lang w:val="en-US" w:eastAsia="zh-CN"/>
        </w:rPr>
        <w:fldChar w:fldCharType="separate"/>
      </w:r>
      <w:r>
        <w:rPr>
          <w:rFonts w:hint="eastAsia" w:asciiTheme="minorEastAsia" w:hAnsiTheme="minorEastAsia" w:eastAsiaTheme="minorEastAsia" w:cstheme="minorEastAsia"/>
          <w:color w:val="auto"/>
          <w:sz w:val="24"/>
          <w:szCs w:val="24"/>
          <w:lang w:val="en-US" w:eastAsia="zh-CN"/>
        </w:rPr>
        <w:t>按照报名</w:t>
      </w:r>
      <w:r>
        <w:rPr>
          <w:rFonts w:hint="default" w:asciiTheme="minorEastAsia" w:hAnsiTheme="minorEastAsia" w:eastAsiaTheme="minorEastAsia" w:cstheme="minorEastAsia"/>
          <w:color w:val="auto"/>
          <w:sz w:val="24"/>
          <w:szCs w:val="24"/>
          <w:lang w:val="en-US" w:eastAsia="zh-CN"/>
        </w:rPr>
        <w:t>资料清单</w:t>
      </w:r>
      <w:r>
        <w:rPr>
          <w:rFonts w:hint="eastAsia" w:asciiTheme="minorEastAsia" w:hAnsiTheme="minorEastAsia" w:eastAsiaTheme="minorEastAsia" w:cstheme="minorEastAsia"/>
          <w:color w:val="auto"/>
          <w:sz w:val="24"/>
          <w:szCs w:val="24"/>
          <w:lang w:val="en-US" w:eastAsia="zh-CN"/>
        </w:rPr>
        <w:t>要求</w:t>
      </w:r>
      <w:r>
        <w:rPr>
          <w:rFonts w:hint="default" w:asciiTheme="minorEastAsia" w:hAnsiTheme="minorEastAsia" w:eastAsiaTheme="minorEastAsia" w:cstheme="minorEastAsia"/>
          <w:color w:val="auto"/>
          <w:sz w:val="24"/>
          <w:szCs w:val="24"/>
          <w:lang w:val="en-US" w:eastAsia="zh-CN"/>
        </w:rPr>
        <w:t>（见公告末尾）纸质版加盖公章，扫描PDF版发至邮箱zbbyncg@163.com。</w:t>
      </w:r>
      <w:r>
        <w:rPr>
          <w:rFonts w:hint="default" w:asciiTheme="minorEastAsia" w:hAnsiTheme="minorEastAsia" w:eastAsiaTheme="minorEastAsia" w:cstheme="minorEastAsia"/>
          <w:color w:val="auto"/>
          <w:sz w:val="24"/>
          <w:szCs w:val="24"/>
          <w:lang w:val="en-US" w:eastAsia="zh-CN"/>
        </w:rPr>
        <w:fldChar w:fldCharType="end"/>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（三）获取议价文件方式：见公告末尾附件。</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四</w:t>
      </w:r>
      <w:r>
        <w:rPr>
          <w:rFonts w:hint="default" w:asciiTheme="minorEastAsia" w:hAnsiTheme="minorEastAsia" w:eastAsiaTheme="minorEastAsia" w:cstheme="minorEastAsia"/>
          <w:color w:val="auto"/>
          <w:sz w:val="24"/>
          <w:szCs w:val="24"/>
          <w:lang w:val="en-US" w:eastAsia="zh-CN"/>
        </w:rPr>
        <w:t>、发布公告的媒介</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本次公开议价公告在</w:t>
      </w:r>
      <w:r>
        <w:rPr>
          <w:rFonts w:hint="eastAsia" w:asciiTheme="minorEastAsia" w:hAnsiTheme="minorEastAsia" w:cstheme="minorEastAsia"/>
          <w:color w:val="auto"/>
          <w:sz w:val="24"/>
          <w:szCs w:val="24"/>
          <w:lang w:val="en-US" w:eastAsia="zh-CN"/>
        </w:rPr>
        <w:t>北京中医药大学东直门医院洛阳医院（</w:t>
      </w:r>
      <w:r>
        <w:rPr>
          <w:rFonts w:hint="eastAsia" w:asciiTheme="minorEastAsia" w:hAnsiTheme="minorEastAsia" w:eastAsiaTheme="minorEastAsia" w:cstheme="minorEastAsia"/>
          <w:color w:val="auto"/>
          <w:sz w:val="24"/>
          <w:szCs w:val="24"/>
          <w:lang w:val="en-US" w:eastAsia="zh-CN"/>
        </w:rPr>
        <w:t>洛阳市中</w:t>
      </w:r>
      <w:r>
        <w:rPr>
          <w:rFonts w:hint="default" w:asciiTheme="minorEastAsia" w:hAnsiTheme="minorEastAsia" w:eastAsiaTheme="minorEastAsia" w:cstheme="minorEastAsia"/>
          <w:color w:val="auto"/>
          <w:sz w:val="24"/>
          <w:szCs w:val="24"/>
          <w:lang w:val="en-US" w:eastAsia="zh-CN"/>
        </w:rPr>
        <w:t>医院</w:t>
      </w:r>
      <w:r>
        <w:rPr>
          <w:rFonts w:hint="eastAsia" w:asciiTheme="minorEastAsia" w:hAnsiTheme="minorEastAsia" w:cstheme="minorEastAsia"/>
          <w:color w:val="auto"/>
          <w:sz w:val="24"/>
          <w:szCs w:val="24"/>
          <w:lang w:val="en-US" w:eastAsia="zh-CN"/>
        </w:rPr>
        <w:t>）</w:t>
      </w:r>
      <w:r>
        <w:rPr>
          <w:rFonts w:hint="default" w:asciiTheme="minorEastAsia" w:hAnsiTheme="minorEastAsia" w:eastAsiaTheme="minorEastAsia" w:cstheme="minorEastAsia"/>
          <w:color w:val="auto"/>
          <w:sz w:val="24"/>
          <w:szCs w:val="24"/>
          <w:lang w:val="en-US" w:eastAsia="zh-CN"/>
        </w:rPr>
        <w:t>官网发布。</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五、</w:t>
      </w:r>
      <w:r>
        <w:rPr>
          <w:rFonts w:hint="default" w:asciiTheme="minorEastAsia" w:hAnsiTheme="minorEastAsia" w:eastAsiaTheme="minorEastAsia" w:cstheme="minorEastAsia"/>
          <w:color w:val="auto"/>
          <w:sz w:val="24"/>
          <w:szCs w:val="24"/>
          <w:lang w:val="en-US" w:eastAsia="zh-CN"/>
        </w:rPr>
        <w:t>公开议价的时间及地点</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议价时间：202</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CN"/>
        </w:rPr>
        <w:t>年1月</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en-US" w:eastAsia="zh-CN"/>
        </w:rPr>
        <w:t>日下午15:00分</w:t>
      </w:r>
    </w:p>
    <w:p>
      <w:pPr>
        <w:spacing w:line="44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议价地点：洛阳市中医院西工北院区15楼会议室（洛阳市西工区嘉豫门大街36号）</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届时请供应商带上响应文件（一式</w:t>
      </w:r>
      <w:r>
        <w:rPr>
          <w:rFonts w:hint="eastAsia" w:asciiTheme="minorEastAsia" w:hAnsiTheme="minorEastAsia" w:eastAsiaTheme="minorEastAsia" w:cstheme="minorEastAsia"/>
          <w:color w:val="auto"/>
          <w:sz w:val="24"/>
          <w:szCs w:val="24"/>
          <w:lang w:val="en-US" w:eastAsia="zh-CN"/>
        </w:rPr>
        <w:t>叁</w:t>
      </w:r>
      <w:r>
        <w:rPr>
          <w:rFonts w:hint="default" w:asciiTheme="minorEastAsia" w:hAnsiTheme="minorEastAsia" w:eastAsiaTheme="minorEastAsia" w:cstheme="minorEastAsia"/>
          <w:color w:val="auto"/>
          <w:sz w:val="24"/>
          <w:szCs w:val="24"/>
          <w:lang w:val="en-US" w:eastAsia="zh-CN"/>
        </w:rPr>
        <w:t>份，一正</w:t>
      </w:r>
      <w:r>
        <w:rPr>
          <w:rFonts w:hint="eastAsia" w:asciiTheme="minorEastAsia" w:hAnsiTheme="minorEastAsia" w:eastAsiaTheme="minorEastAsia" w:cstheme="minorEastAsia"/>
          <w:color w:val="auto"/>
          <w:sz w:val="24"/>
          <w:szCs w:val="24"/>
          <w:lang w:val="en-US" w:eastAsia="zh-CN"/>
        </w:rPr>
        <w:t>两</w:t>
      </w:r>
      <w:r>
        <w:rPr>
          <w:rFonts w:hint="default" w:asciiTheme="minorEastAsia" w:hAnsiTheme="minorEastAsia" w:eastAsiaTheme="minorEastAsia" w:cstheme="minorEastAsia"/>
          <w:color w:val="auto"/>
          <w:sz w:val="24"/>
          <w:szCs w:val="24"/>
          <w:lang w:val="en-US" w:eastAsia="zh-CN"/>
        </w:rPr>
        <w:t>副）准时到会（过时视为弃权）。</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六</w:t>
      </w:r>
      <w:r>
        <w:rPr>
          <w:rFonts w:hint="default" w:asciiTheme="minorEastAsia" w:hAnsiTheme="minorEastAsia" w:eastAsiaTheme="minorEastAsia" w:cstheme="minorEastAsia"/>
          <w:color w:val="auto"/>
          <w:sz w:val="24"/>
          <w:szCs w:val="24"/>
          <w:lang w:val="en-US" w:eastAsia="zh-CN"/>
        </w:rPr>
        <w:t>、联系事项</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联系地址：</w:t>
      </w:r>
      <w:r>
        <w:rPr>
          <w:rFonts w:hint="eastAsia" w:asciiTheme="minorEastAsia" w:hAnsiTheme="minorEastAsia" w:eastAsiaTheme="minorEastAsia" w:cstheme="minorEastAsia"/>
          <w:color w:val="auto"/>
          <w:sz w:val="24"/>
          <w:szCs w:val="24"/>
          <w:lang w:val="en-US" w:eastAsia="zh-CN"/>
        </w:rPr>
        <w:t>洛阳市中医院</w:t>
      </w:r>
      <w:r>
        <w:rPr>
          <w:rFonts w:hint="default" w:asciiTheme="minorEastAsia" w:hAnsiTheme="minorEastAsia" w:eastAsiaTheme="minorEastAsia" w:cstheme="minorEastAsia"/>
          <w:color w:val="auto"/>
          <w:sz w:val="24"/>
          <w:szCs w:val="24"/>
          <w:lang w:val="en-US" w:eastAsia="zh-CN"/>
        </w:rPr>
        <w:t>招标办</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联系人：</w:t>
      </w:r>
      <w:r>
        <w:rPr>
          <w:rFonts w:hint="eastAsia" w:asciiTheme="minorEastAsia" w:hAnsiTheme="minorEastAsia" w:eastAsiaTheme="minorEastAsia" w:cstheme="minorEastAsia"/>
          <w:color w:val="auto"/>
          <w:sz w:val="24"/>
          <w:szCs w:val="24"/>
          <w:lang w:val="en-US" w:eastAsia="zh-CN"/>
        </w:rPr>
        <w:t>杨</w:t>
      </w:r>
      <w:r>
        <w:rPr>
          <w:rFonts w:hint="default" w:asciiTheme="minorEastAsia" w:hAnsiTheme="minorEastAsia" w:eastAsiaTheme="minorEastAsia" w:cstheme="minorEastAsia"/>
          <w:color w:val="auto"/>
          <w:sz w:val="24"/>
          <w:szCs w:val="24"/>
          <w:lang w:val="en-US" w:eastAsia="zh-CN"/>
        </w:rPr>
        <w:t>老师</w:t>
      </w:r>
      <w:r>
        <w:rPr>
          <w:rFonts w:hint="eastAsia" w:asciiTheme="minorEastAsia" w:hAnsiTheme="minorEastAsia" w:eastAsiaTheme="minorEastAsia" w:cstheme="minorEastAsia"/>
          <w:color w:val="auto"/>
          <w:sz w:val="24"/>
          <w:szCs w:val="24"/>
          <w:lang w:val="en-US" w:eastAsia="zh-CN"/>
        </w:rPr>
        <w:t>、高老师</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bookmarkStart w:id="3" w:name="OLE_LINK1"/>
      <w:r>
        <w:rPr>
          <w:rFonts w:hint="default" w:asciiTheme="minorEastAsia" w:hAnsiTheme="minorEastAsia" w:eastAsiaTheme="minorEastAsia" w:cstheme="minorEastAsia"/>
          <w:color w:val="auto"/>
          <w:sz w:val="24"/>
          <w:szCs w:val="24"/>
          <w:lang w:val="en-US" w:eastAsia="zh-CN"/>
        </w:rPr>
        <w:t>联系电话：037</w:t>
      </w:r>
      <w:r>
        <w:rPr>
          <w:rFonts w:hint="eastAsia" w:asciiTheme="minorEastAsia" w:hAnsiTheme="minorEastAsia" w:eastAsiaTheme="minorEastAsia" w:cstheme="minorEastAsia"/>
          <w:color w:val="auto"/>
          <w:sz w:val="24"/>
          <w:szCs w:val="24"/>
          <w:lang w:val="en-US" w:eastAsia="zh-CN"/>
        </w:rPr>
        <w:t>9</w:t>
      </w:r>
      <w:r>
        <w:rPr>
          <w:rFonts w:hint="default"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CN"/>
        </w:rPr>
        <w:t>2212613</w:t>
      </w:r>
      <w:bookmarkEnd w:id="3"/>
      <w:r>
        <w:rPr>
          <w:rFonts w:hint="default" w:asciiTheme="minorEastAsia" w:hAnsiTheme="minorEastAsia" w:eastAsiaTheme="minorEastAsia" w:cstheme="minorEastAsia"/>
          <w:color w:val="auto"/>
          <w:sz w:val="24"/>
          <w:szCs w:val="24"/>
          <w:lang w:val="en-US" w:eastAsia="zh-CN"/>
        </w:rPr>
        <w:t>    </w:t>
      </w:r>
    </w:p>
    <w:p>
      <w:pPr>
        <w:spacing w:line="44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七、监督部门及电话</w:t>
      </w:r>
    </w:p>
    <w:p>
      <w:pPr>
        <w:spacing w:line="44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洛阳市中医院监察室  </w:t>
      </w:r>
      <w:r>
        <w:rPr>
          <w:rFonts w:hint="default" w:asciiTheme="minorEastAsia" w:hAnsiTheme="minorEastAsia" w:eastAsiaTheme="minorEastAsia" w:cstheme="minorEastAsia"/>
          <w:color w:val="auto"/>
          <w:sz w:val="24"/>
          <w:szCs w:val="24"/>
          <w:lang w:val="en-US" w:eastAsia="zh-CN"/>
        </w:rPr>
        <w:t>037</w:t>
      </w:r>
      <w:r>
        <w:rPr>
          <w:rFonts w:hint="eastAsia" w:asciiTheme="minorEastAsia" w:hAnsiTheme="minorEastAsia" w:eastAsiaTheme="minorEastAsia" w:cstheme="minorEastAsia"/>
          <w:color w:val="auto"/>
          <w:sz w:val="24"/>
          <w:szCs w:val="24"/>
          <w:lang w:val="en-US" w:eastAsia="zh-CN"/>
        </w:rPr>
        <w:t>9</w:t>
      </w:r>
      <w:r>
        <w:rPr>
          <w:rFonts w:hint="default"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CN"/>
        </w:rPr>
        <w:t>2212628</w:t>
      </w:r>
    </w:p>
    <w:p>
      <w:pPr>
        <w:spacing w:line="440" w:lineRule="exact"/>
        <w:ind w:firstLine="480" w:firstLineChars="200"/>
        <w:rPr>
          <w:rFonts w:hint="eastAsia" w:asciiTheme="minorEastAsia" w:hAnsiTheme="minorEastAsia" w:eastAsiaTheme="minorEastAsia" w:cstheme="minorEastAsia"/>
          <w:color w:val="auto"/>
          <w:sz w:val="24"/>
          <w:szCs w:val="24"/>
          <w:lang w:val="en-US" w:eastAsia="zh-CN"/>
        </w:rPr>
      </w:pPr>
    </w:p>
    <w:p>
      <w:pPr>
        <w:spacing w:line="440" w:lineRule="exact"/>
        <w:ind w:firstLine="480" w:firstLineChars="200"/>
        <w:rPr>
          <w:rFonts w:hint="eastAsia" w:asciiTheme="minorEastAsia" w:hAnsiTheme="minorEastAsia" w:eastAsiaTheme="minorEastAsia" w:cstheme="minorEastAsia"/>
          <w:color w:val="auto"/>
          <w:sz w:val="24"/>
          <w:szCs w:val="24"/>
          <w:lang w:val="en-US" w:eastAsia="zh-CN"/>
        </w:rPr>
      </w:pP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 xml:space="preserve">                                          2025年12月29日</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Theme="minorEastAsia" w:hAnsiTheme="minorEastAsia" w:eastAsiaTheme="minorEastAsia" w:cstheme="minorEastAsia"/>
          <w:color w:val="333333"/>
          <w:sz w:val="24"/>
          <w:szCs w:val="24"/>
          <w:lang w:val="en-US" w:eastAsia="zh-CN"/>
        </w:rPr>
      </w:pP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Theme="minorEastAsia" w:hAnsiTheme="minorEastAsia" w:eastAsiaTheme="minorEastAsia" w:cstheme="minorEastAsia"/>
          <w:color w:val="333333"/>
          <w:sz w:val="24"/>
          <w:szCs w:val="24"/>
          <w:lang w:val="en-US" w:eastAsia="zh-CN"/>
        </w:rPr>
      </w:pP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p>
      <w:pPr>
        <w:rPr>
          <w:spacing w:val="7"/>
        </w:rPr>
      </w:pPr>
      <w:r>
        <w:rPr>
          <w:spacing w:val="7"/>
        </w:rPr>
        <w:br w:type="page"/>
      </w:r>
    </w:p>
    <w:p>
      <w:pPr>
        <w:keepNext w:val="0"/>
        <w:keepLines w:val="0"/>
        <w:pageBreakBefore w:val="0"/>
        <w:widowControl w:val="0"/>
        <w:numPr>
          <w:ilvl w:val="0"/>
          <w:numId w:val="1"/>
        </w:numPr>
        <w:kinsoku/>
        <w:wordWrap/>
        <w:overflowPunct/>
        <w:topLinePunct w:val="0"/>
        <w:autoSpaceDE/>
        <w:autoSpaceDN/>
        <w:bidi w:val="0"/>
        <w:adjustRightInd/>
        <w:snapToGrid w:val="0"/>
        <w:spacing w:after="157" w:afterLines="50" w:line="360" w:lineRule="auto"/>
        <w:jc w:val="center"/>
        <w:textAlignment w:val="auto"/>
        <w:rPr>
          <w:rFonts w:ascii="宋体" w:hAnsi="宋体"/>
          <w:b/>
          <w:sz w:val="32"/>
          <w:szCs w:val="32"/>
        </w:rPr>
      </w:pPr>
      <w:r>
        <w:rPr>
          <w:rFonts w:hint="eastAsia" w:ascii="宋体" w:hAnsi="宋体"/>
          <w:b/>
          <w:sz w:val="32"/>
          <w:szCs w:val="32"/>
          <w:lang w:val="en-US" w:eastAsia="zh-CN"/>
        </w:rPr>
        <w:t>响应人须知</w:t>
      </w:r>
    </w:p>
    <w:tbl>
      <w:tblPr>
        <w:tblStyle w:val="29"/>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568"/>
        <w:gridCol w:w="6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条款号</w:t>
            </w:r>
          </w:p>
        </w:tc>
        <w:tc>
          <w:tcPr>
            <w:tcW w:w="1568" w:type="dxa"/>
            <w:noWrap w:val="0"/>
            <w:vAlign w:val="center"/>
          </w:tcPr>
          <w:p>
            <w:pPr>
              <w:pStyle w:val="15"/>
              <w:spacing w:line="348"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条款名称</w:t>
            </w:r>
          </w:p>
        </w:tc>
        <w:tc>
          <w:tcPr>
            <w:tcW w:w="6675" w:type="dxa"/>
            <w:noWrap w:val="0"/>
            <w:vAlign w:val="top"/>
          </w:tcPr>
          <w:p>
            <w:pPr>
              <w:pStyle w:val="15"/>
              <w:spacing w:line="348"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c>
          <w:tcPr>
            <w:tcW w:w="1568" w:type="dxa"/>
            <w:noWrap w:val="0"/>
            <w:vAlign w:val="center"/>
          </w:tcPr>
          <w:p>
            <w:pPr>
              <w:pStyle w:val="15"/>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采购人</w:t>
            </w:r>
          </w:p>
        </w:tc>
        <w:tc>
          <w:tcPr>
            <w:tcW w:w="6675" w:type="dxa"/>
            <w:noWrap w:val="0"/>
            <w:vAlign w:val="top"/>
          </w:tcPr>
          <w:p>
            <w:pPr>
              <w:spacing w:line="440" w:lineRule="exact"/>
              <w:rPr>
                <w:rFonts w:hint="eastAsia" w:ascii="仿宋_GB2312" w:hAnsi="仿宋_GB2312" w:eastAsia="仿宋_GB2312" w:cs="仿宋_GB2312"/>
                <w:color w:val="000000"/>
                <w:kern w:val="0"/>
                <w:sz w:val="24"/>
                <w:szCs w:val="24"/>
                <w:lang w:val="en-US" w:eastAsia="zh-CN" w:bidi="ar-SA"/>
              </w:rPr>
            </w:pPr>
            <w:r>
              <w:rPr>
                <w:rFonts w:hint="default" w:ascii="仿宋_GB2312" w:hAnsi="仿宋_GB2312" w:eastAsia="仿宋_GB2312" w:cs="仿宋_GB2312"/>
                <w:color w:val="000000"/>
                <w:kern w:val="0"/>
                <w:sz w:val="24"/>
                <w:szCs w:val="24"/>
                <w:lang w:val="en-US" w:eastAsia="zh-CN" w:bidi="ar-SA"/>
              </w:rPr>
              <w:t>采购人：</w:t>
            </w:r>
            <w:r>
              <w:rPr>
                <w:rFonts w:hint="eastAsia" w:ascii="仿宋_GB2312" w:hAnsi="仿宋_GB2312" w:eastAsia="仿宋_GB2312" w:cs="仿宋_GB2312"/>
                <w:color w:val="000000"/>
                <w:kern w:val="0"/>
                <w:sz w:val="24"/>
                <w:szCs w:val="24"/>
                <w:lang w:val="en-US" w:eastAsia="zh-CN" w:bidi="ar-SA"/>
              </w:rPr>
              <w:t>洛阳市中医院</w:t>
            </w:r>
          </w:p>
          <w:p>
            <w:pPr>
              <w:spacing w:line="440" w:lineRule="exact"/>
              <w:rPr>
                <w:rFonts w:hint="eastAsia" w:ascii="仿宋_GB2312" w:hAnsi="仿宋_GB2312" w:eastAsia="仿宋_GB2312" w:cs="仿宋_GB2312"/>
                <w:color w:val="000000"/>
                <w:kern w:val="0"/>
                <w:sz w:val="24"/>
                <w:szCs w:val="24"/>
                <w:lang w:val="en-US" w:eastAsia="zh-CN" w:bidi="ar-SA"/>
              </w:rPr>
            </w:pPr>
            <w:r>
              <w:rPr>
                <w:rFonts w:hint="default" w:ascii="仿宋_GB2312" w:hAnsi="仿宋_GB2312" w:eastAsia="仿宋_GB2312" w:cs="仿宋_GB2312"/>
                <w:color w:val="000000"/>
                <w:kern w:val="0"/>
                <w:sz w:val="24"/>
                <w:szCs w:val="24"/>
                <w:lang w:val="en-US" w:eastAsia="zh-CN" w:bidi="ar-SA"/>
              </w:rPr>
              <w:t>地 </w:t>
            </w:r>
            <w:r>
              <w:rPr>
                <w:rFonts w:hint="eastAsia" w:ascii="仿宋_GB2312" w:hAnsi="仿宋_GB2312" w:eastAsia="仿宋_GB2312" w:cs="仿宋_GB2312"/>
                <w:color w:val="000000"/>
                <w:kern w:val="0"/>
                <w:sz w:val="24"/>
                <w:szCs w:val="24"/>
                <w:lang w:val="en-US" w:eastAsia="zh-CN" w:bidi="ar-SA"/>
              </w:rPr>
              <w:t xml:space="preserve"> </w:t>
            </w:r>
            <w:r>
              <w:rPr>
                <w:rFonts w:hint="default" w:ascii="仿宋_GB2312" w:hAnsi="仿宋_GB2312" w:eastAsia="仿宋_GB2312" w:cs="仿宋_GB2312"/>
                <w:color w:val="000000"/>
                <w:kern w:val="0"/>
                <w:sz w:val="24"/>
                <w:szCs w:val="24"/>
                <w:lang w:val="en-US" w:eastAsia="zh-CN" w:bidi="ar-SA"/>
              </w:rPr>
              <w:t>址：</w:t>
            </w:r>
            <w:r>
              <w:rPr>
                <w:rFonts w:hint="eastAsia" w:ascii="仿宋_GB2312" w:hAnsi="仿宋_GB2312" w:eastAsia="仿宋_GB2312" w:cs="仿宋_GB2312"/>
                <w:color w:val="000000"/>
                <w:kern w:val="0"/>
                <w:sz w:val="24"/>
                <w:szCs w:val="24"/>
                <w:lang w:val="en-US" w:eastAsia="zh-CN" w:bidi="ar-SA"/>
              </w:rPr>
              <w:t>洛阳市西工区嘉豫门大街36号</w:t>
            </w:r>
          </w:p>
          <w:p>
            <w:pPr>
              <w:spacing w:line="440" w:lineRule="exact"/>
              <w:rPr>
                <w:rFonts w:hint="eastAsia" w:ascii="仿宋_GB2312" w:hAnsi="仿宋_GB2312" w:eastAsia="仿宋_GB2312" w:cs="仿宋_GB2312"/>
                <w:color w:val="000000"/>
                <w:kern w:val="0"/>
                <w:sz w:val="24"/>
                <w:szCs w:val="24"/>
                <w:lang w:val="en-US" w:eastAsia="zh-CN" w:bidi="ar-SA"/>
              </w:rPr>
            </w:pPr>
            <w:r>
              <w:rPr>
                <w:rFonts w:hint="default" w:ascii="仿宋_GB2312" w:hAnsi="仿宋_GB2312" w:eastAsia="仿宋_GB2312" w:cs="仿宋_GB2312"/>
                <w:color w:val="000000"/>
                <w:kern w:val="0"/>
                <w:sz w:val="24"/>
                <w:szCs w:val="24"/>
                <w:lang w:val="en-US" w:eastAsia="zh-CN" w:bidi="ar-SA"/>
              </w:rPr>
              <w:t>联系人</w:t>
            </w:r>
            <w:r>
              <w:rPr>
                <w:rFonts w:hint="eastAsia" w:ascii="仿宋_GB2312" w:hAnsi="仿宋_GB2312" w:eastAsia="仿宋_GB2312" w:cs="仿宋_GB2312"/>
                <w:color w:val="000000"/>
                <w:kern w:val="0"/>
                <w:sz w:val="24"/>
                <w:szCs w:val="24"/>
                <w:lang w:val="en-US" w:eastAsia="zh-CN" w:bidi="ar-SA"/>
              </w:rPr>
              <w:t>：杨老师/高老师</w:t>
            </w:r>
          </w:p>
          <w:p>
            <w:pPr>
              <w:spacing w:line="440" w:lineRule="exact"/>
              <w:rPr>
                <w:rFonts w:hint="default" w:asciiTheme="minorEastAsia" w:hAnsiTheme="minorEastAsia" w:eastAsiaTheme="minorEastAsia" w:cstheme="minorEastAsia"/>
                <w:color w:val="auto"/>
                <w:sz w:val="24"/>
                <w:szCs w:val="24"/>
                <w:lang w:val="en-US" w:eastAsia="zh-CN"/>
              </w:rPr>
            </w:pPr>
            <w:r>
              <w:rPr>
                <w:rFonts w:hint="default" w:ascii="仿宋_GB2312" w:hAnsi="仿宋_GB2312" w:eastAsia="仿宋_GB2312" w:cs="仿宋_GB2312"/>
                <w:color w:val="000000"/>
                <w:kern w:val="0"/>
                <w:sz w:val="24"/>
                <w:szCs w:val="24"/>
                <w:lang w:val="en-US" w:eastAsia="zh-CN" w:bidi="ar-SA"/>
              </w:rPr>
              <w:t>联系电话：037</w:t>
            </w:r>
            <w:r>
              <w:rPr>
                <w:rFonts w:hint="eastAsia" w:ascii="仿宋_GB2312" w:hAnsi="仿宋_GB2312" w:eastAsia="仿宋_GB2312" w:cs="仿宋_GB2312"/>
                <w:color w:val="000000"/>
                <w:kern w:val="0"/>
                <w:sz w:val="24"/>
                <w:szCs w:val="24"/>
                <w:lang w:val="en-US" w:eastAsia="zh-CN" w:bidi="ar-SA"/>
              </w:rPr>
              <w:t>9</w:t>
            </w:r>
            <w:r>
              <w:rPr>
                <w:rFonts w:hint="default" w:ascii="仿宋_GB2312" w:hAnsi="仿宋_GB2312" w:eastAsia="仿宋_GB2312" w:cs="仿宋_GB2312"/>
                <w:color w:val="000000"/>
                <w:kern w:val="0"/>
                <w:sz w:val="24"/>
                <w:szCs w:val="24"/>
                <w:lang w:val="en-US" w:eastAsia="zh-CN" w:bidi="ar-SA"/>
              </w:rPr>
              <w:t>-6</w:t>
            </w:r>
            <w:r>
              <w:rPr>
                <w:rFonts w:hint="eastAsia" w:ascii="仿宋_GB2312" w:hAnsi="仿宋_GB2312" w:eastAsia="仿宋_GB2312" w:cs="仿宋_GB2312"/>
                <w:color w:val="000000"/>
                <w:kern w:val="0"/>
                <w:sz w:val="24"/>
                <w:szCs w:val="24"/>
                <w:lang w:val="en-US" w:eastAsia="zh-CN" w:bidi="ar-SA"/>
              </w:rPr>
              <w:t>2212613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w:t>
            </w:r>
          </w:p>
        </w:tc>
        <w:tc>
          <w:tcPr>
            <w:tcW w:w="1568" w:type="dxa"/>
            <w:noWrap w:val="0"/>
            <w:vAlign w:val="center"/>
          </w:tcPr>
          <w:p>
            <w:pPr>
              <w:pStyle w:val="15"/>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项目名称</w:t>
            </w:r>
          </w:p>
        </w:tc>
        <w:tc>
          <w:tcPr>
            <w:tcW w:w="6675" w:type="dxa"/>
            <w:noWrap w:val="0"/>
            <w:vAlign w:val="top"/>
          </w:tcPr>
          <w:p>
            <w:pPr>
              <w:spacing w:line="440" w:lineRule="exac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洛阳市中医院放射设备性能、场地年度检测和稳定性检测项目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3</w:t>
            </w:r>
          </w:p>
        </w:tc>
        <w:tc>
          <w:tcPr>
            <w:tcW w:w="1568" w:type="dxa"/>
            <w:noWrap w:val="0"/>
            <w:vAlign w:val="center"/>
          </w:tcPr>
          <w:p>
            <w:pPr>
              <w:pStyle w:val="15"/>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项目编号</w:t>
            </w:r>
          </w:p>
        </w:tc>
        <w:tc>
          <w:tcPr>
            <w:tcW w:w="6675" w:type="dxa"/>
            <w:noWrap w:val="0"/>
            <w:vAlign w:val="top"/>
          </w:tcPr>
          <w:p>
            <w:pPr>
              <w:spacing w:line="440" w:lineRule="exac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LYSZYYZBB-YN-2025-14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4</w:t>
            </w:r>
          </w:p>
        </w:tc>
        <w:tc>
          <w:tcPr>
            <w:tcW w:w="1568" w:type="dxa"/>
            <w:noWrap w:val="0"/>
            <w:vAlign w:val="center"/>
          </w:tcPr>
          <w:p>
            <w:pPr>
              <w:spacing w:line="4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服务期</w:t>
            </w:r>
          </w:p>
        </w:tc>
        <w:tc>
          <w:tcPr>
            <w:tcW w:w="6675" w:type="dxa"/>
            <w:noWrap w:val="0"/>
            <w:vAlign w:val="center"/>
          </w:tcPr>
          <w:p>
            <w:pPr>
              <w:spacing w:line="440" w:lineRule="exac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7日历天，自合同签订之日起计算，供应商需在规定时限内完成全部检测工作并提交检测报告；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5</w:t>
            </w:r>
          </w:p>
        </w:tc>
        <w:tc>
          <w:tcPr>
            <w:tcW w:w="1568" w:type="dxa"/>
            <w:noWrap w:val="0"/>
            <w:vAlign w:val="center"/>
          </w:tcPr>
          <w:p>
            <w:pPr>
              <w:spacing w:line="4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最高限价</w:t>
            </w:r>
          </w:p>
        </w:tc>
        <w:tc>
          <w:tcPr>
            <w:tcW w:w="6675" w:type="dxa"/>
            <w:noWrap w:val="0"/>
            <w:vAlign w:val="center"/>
          </w:tcPr>
          <w:p>
            <w:pPr>
              <w:spacing w:line="440" w:lineRule="exac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50000元，</w:t>
            </w:r>
            <w:r>
              <w:rPr>
                <w:rFonts w:hint="eastAsia" w:ascii="仿宋_GB2312" w:hAnsi="仿宋_GB2312" w:eastAsia="仿宋_GB2312" w:cs="仿宋_GB2312"/>
                <w:color w:val="000000"/>
                <w:kern w:val="0"/>
                <w:sz w:val="24"/>
                <w:szCs w:val="24"/>
                <w:lang w:val="en-US" w:eastAsia="zh-CN" w:bidi="ar-SA"/>
              </w:rPr>
              <w:t>供应商的报价高于最高限价，采购人将拒绝其投标。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6</w:t>
            </w:r>
          </w:p>
        </w:tc>
        <w:tc>
          <w:tcPr>
            <w:tcW w:w="1568" w:type="dxa"/>
            <w:noWrap w:val="0"/>
            <w:vAlign w:val="center"/>
          </w:tcPr>
          <w:p>
            <w:pPr>
              <w:spacing w:line="440" w:lineRule="exact"/>
              <w:jc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响应有效期</w:t>
            </w:r>
          </w:p>
        </w:tc>
        <w:tc>
          <w:tcPr>
            <w:tcW w:w="6675" w:type="dxa"/>
            <w:noWrap w:val="0"/>
            <w:vAlign w:val="center"/>
          </w:tcPr>
          <w:p>
            <w:pPr>
              <w:spacing w:line="440" w:lineRule="exact"/>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u w:val="single"/>
                <w:lang w:val="en-US" w:eastAsia="zh-CN" w:bidi="ar-SA"/>
              </w:rPr>
              <w:t>90</w:t>
            </w:r>
            <w:r>
              <w:rPr>
                <w:rFonts w:hint="eastAsia" w:ascii="仿宋_GB2312" w:hAnsi="仿宋_GB2312" w:eastAsia="仿宋_GB2312" w:cs="仿宋_GB2312"/>
                <w:color w:val="000000"/>
                <w:kern w:val="0"/>
                <w:sz w:val="24"/>
                <w:szCs w:val="24"/>
                <w:lang w:val="en-US" w:eastAsia="zh-CN" w:bidi="ar-SA"/>
              </w:rPr>
              <w:t>日历天（自响应文件提交的截止时间算起）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7</w:t>
            </w:r>
          </w:p>
        </w:tc>
        <w:tc>
          <w:tcPr>
            <w:tcW w:w="1568"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bCs/>
                <w:spacing w:val="-20"/>
                <w:sz w:val="24"/>
                <w:szCs w:val="24"/>
                <w:lang w:val="en-US" w:eastAsia="zh-CN"/>
              </w:rPr>
              <w:t>资金落实情况</w:t>
            </w:r>
          </w:p>
        </w:tc>
        <w:tc>
          <w:tcPr>
            <w:tcW w:w="6675" w:type="dxa"/>
            <w:noWrap w:val="0"/>
            <w:vAlign w:val="center"/>
          </w:tcPr>
          <w:p>
            <w:pPr>
              <w:spacing w:line="440" w:lineRule="exac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8</w:t>
            </w:r>
          </w:p>
        </w:tc>
        <w:tc>
          <w:tcPr>
            <w:tcW w:w="1568"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是否接受</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联合体投标</w:t>
            </w:r>
          </w:p>
        </w:tc>
        <w:tc>
          <w:tcPr>
            <w:tcW w:w="6675" w:type="dxa"/>
            <w:noWrap w:val="0"/>
            <w:vAlign w:val="center"/>
          </w:tcPr>
          <w:p>
            <w:pPr>
              <w:jc w:val="lef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9</w:t>
            </w:r>
          </w:p>
        </w:tc>
        <w:tc>
          <w:tcPr>
            <w:tcW w:w="1568" w:type="dxa"/>
            <w:noWrap w:val="0"/>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踏勘现场</w:t>
            </w:r>
          </w:p>
        </w:tc>
        <w:tc>
          <w:tcPr>
            <w:tcW w:w="6675" w:type="dxa"/>
            <w:noWrap w:val="0"/>
            <w:vAlign w:val="center"/>
          </w:tcPr>
          <w:p>
            <w:pPr>
              <w:pStyle w:val="38"/>
              <w:rPr>
                <w:rFonts w:hint="default"/>
                <w:lang w:val="en-US" w:eastAsia="zh-CN"/>
              </w:rPr>
            </w:pPr>
            <w:r>
              <w:rPr>
                <w:rFonts w:hint="eastAsia" w:ascii="仿宋_GB2312" w:hAnsi="仿宋_GB2312" w:eastAsia="仿宋_GB2312" w:cs="仿宋_GB2312"/>
                <w:color w:val="auto"/>
                <w:kern w:val="2"/>
                <w:sz w:val="24"/>
                <w:szCs w:val="24"/>
                <w:lang w:val="en-US" w:eastAsia="zh-CN" w:bidi="ar-SA"/>
              </w:rPr>
              <w:t>采购人不组织，可自行勘探现场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10</w:t>
            </w:r>
          </w:p>
        </w:tc>
        <w:tc>
          <w:tcPr>
            <w:tcW w:w="1568" w:type="dxa"/>
            <w:noWrap w:val="0"/>
            <w:vAlign w:val="center"/>
          </w:tcPr>
          <w:p>
            <w:pPr>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 w:val="0"/>
                <w:bCs/>
                <w:color w:val="auto"/>
                <w:sz w:val="24"/>
                <w:szCs w:val="24"/>
                <w:lang w:val="en-US" w:eastAsia="zh-CN"/>
              </w:rPr>
              <w:t>样品</w:t>
            </w:r>
          </w:p>
        </w:tc>
        <w:tc>
          <w:tcPr>
            <w:tcW w:w="6675" w:type="dxa"/>
            <w:noWrap w:val="0"/>
            <w:vAlign w:val="center"/>
          </w:tcPr>
          <w:p>
            <w:pPr>
              <w:pStyle w:val="38"/>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11</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签字或盖章</w:t>
            </w:r>
          </w:p>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要求</w:t>
            </w:r>
          </w:p>
        </w:tc>
        <w:tc>
          <w:tcPr>
            <w:tcW w:w="6675"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w:t>
            </w:r>
            <w:r>
              <w:rPr>
                <w:rFonts w:hint="eastAsia" w:ascii="仿宋_GB2312" w:hAnsi="仿宋_GB2312" w:eastAsia="仿宋_GB2312" w:cs="仿宋_GB2312"/>
                <w:color w:val="000000"/>
                <w:sz w:val="24"/>
                <w:szCs w:val="24"/>
                <w:lang w:val="en-US" w:eastAsia="zh-CN"/>
              </w:rPr>
              <w:t>议价</w:t>
            </w:r>
            <w:r>
              <w:rPr>
                <w:rFonts w:hint="eastAsia" w:ascii="仿宋_GB2312" w:hAnsi="仿宋_GB2312" w:eastAsia="仿宋_GB2312" w:cs="仿宋_GB2312"/>
                <w:color w:val="000000"/>
                <w:sz w:val="24"/>
                <w:szCs w:val="24"/>
              </w:rPr>
              <w:t>文件要求，在需要签字的地方由法定代表人或其委托代理人签字，在需要盖章的地方加盖供应商公章。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971" w:type="dxa"/>
            <w:noWrap w:val="0"/>
            <w:vAlign w:val="center"/>
          </w:tcPr>
          <w:p>
            <w:pPr>
              <w:pStyle w:val="15"/>
              <w:spacing w:line="348" w:lineRule="auto"/>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12</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响应文件</w:t>
            </w:r>
          </w:p>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份数及密封</w:t>
            </w:r>
          </w:p>
        </w:tc>
        <w:tc>
          <w:tcPr>
            <w:tcW w:w="6675" w:type="dxa"/>
            <w:noWrap w:val="0"/>
            <w:vAlign w:val="center"/>
          </w:tcPr>
          <w:p>
            <w:pPr>
              <w:pStyle w:val="15"/>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1.响应文件正本一份，副本</w:t>
            </w:r>
            <w:r>
              <w:rPr>
                <w:rFonts w:hint="eastAsia" w:ascii="仿宋_GB2312" w:hAnsi="仿宋_GB2312" w:eastAsia="仿宋_GB2312" w:cs="仿宋_GB2312"/>
                <w:color w:val="000000"/>
                <w:sz w:val="24"/>
                <w:szCs w:val="24"/>
                <w:lang w:val="en-US" w:eastAsia="zh-CN"/>
              </w:rPr>
              <w:t>二</w:t>
            </w:r>
            <w:r>
              <w:rPr>
                <w:rFonts w:hint="eastAsia" w:ascii="仿宋_GB2312" w:hAnsi="仿宋_GB2312" w:eastAsia="仿宋_GB2312" w:cs="仿宋_GB2312"/>
                <w:color w:val="000000"/>
                <w:sz w:val="24"/>
                <w:szCs w:val="24"/>
              </w:rPr>
              <w:t>份，包含全部响应文件内容电子文档的U盘一份</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电子版需为签字、盖章后的PDF版本</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w:t>
            </w:r>
          </w:p>
          <w:p>
            <w:pPr>
              <w:pStyle w:val="15"/>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2.响应文件的密封：供应商应将响应文件正本、副本和电子版密封在一个包封内。包封封口处以密封条密封，并骑缝加盖供应商单位公章。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13</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响应文件</w:t>
            </w:r>
          </w:p>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装订要求</w:t>
            </w:r>
          </w:p>
        </w:tc>
        <w:tc>
          <w:tcPr>
            <w:tcW w:w="6675"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color w:val="000000"/>
                <w:spacing w:val="-6"/>
                <w:sz w:val="24"/>
                <w:szCs w:val="24"/>
              </w:rPr>
              <w:t>响应文件的正本与副本应采用左侧胶装方式装订成册，并编制目录，不得采用活页夹等可随时拆换的方式装订，</w:t>
            </w:r>
            <w:r>
              <w:rPr>
                <w:rFonts w:hint="eastAsia" w:ascii="仿宋_GB2312" w:hAnsi="仿宋_GB2312" w:eastAsia="仿宋_GB2312" w:cs="仿宋_GB2312"/>
                <w:color w:val="000000"/>
                <w:sz w:val="24"/>
                <w:szCs w:val="24"/>
              </w:rPr>
              <w:t>书脊上需标明项目名称、供应商名称。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14</w:t>
            </w:r>
          </w:p>
        </w:tc>
        <w:tc>
          <w:tcPr>
            <w:tcW w:w="1568" w:type="dxa"/>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封套上写明</w:t>
            </w:r>
          </w:p>
        </w:tc>
        <w:tc>
          <w:tcPr>
            <w:tcW w:w="6675" w:type="dxa"/>
            <w:noWrap w:val="0"/>
            <w:vAlign w:val="center"/>
          </w:tcPr>
          <w:p>
            <w:pPr>
              <w:pStyle w:val="15"/>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rPr>
              <w:t>供应商名称：</w:t>
            </w:r>
            <w:r>
              <w:rPr>
                <w:rFonts w:hint="eastAsia" w:ascii="仿宋_GB2312" w:hAnsi="仿宋_GB2312" w:eastAsia="仿宋_GB2312" w:cs="仿宋_GB2312"/>
                <w:color w:val="000000"/>
                <w:sz w:val="24"/>
                <w:szCs w:val="24"/>
                <w:u w:val="single"/>
              </w:rPr>
              <w:t xml:space="preserve">           （项目名称）</w:t>
            </w:r>
            <w:r>
              <w:rPr>
                <w:rFonts w:hint="eastAsia" w:ascii="仿宋_GB2312" w:hAnsi="仿宋_GB2312" w:eastAsia="仿宋_GB2312" w:cs="仿宋_GB2312"/>
                <w:sz w:val="24"/>
                <w:szCs w:val="24"/>
              </w:rPr>
              <w:t>响应文件</w:t>
            </w:r>
          </w:p>
          <w:p>
            <w:pPr>
              <w:pStyle w:val="15"/>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日</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时</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15</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color w:val="000000"/>
                <w:sz w:val="24"/>
                <w:szCs w:val="24"/>
                <w:lang w:val="en-US" w:eastAsia="zh-CN"/>
              </w:rPr>
              <w:t>响应文件递交的截止时间及地点</w:t>
            </w:r>
          </w:p>
        </w:tc>
        <w:tc>
          <w:tcPr>
            <w:tcW w:w="6675" w:type="dxa"/>
            <w:noWrap w:val="0"/>
            <w:vAlign w:val="center"/>
          </w:tcPr>
          <w:p>
            <w:pPr>
              <w:pStyle w:val="15"/>
              <w:jc w:val="left"/>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color w:val="auto"/>
                <w:sz w:val="24"/>
                <w:szCs w:val="24"/>
                <w:highlight w:val="none"/>
              </w:rPr>
              <w:t>递交的截止时间：</w:t>
            </w:r>
            <w:r>
              <w:rPr>
                <w:rFonts w:hint="eastAsia" w:ascii="仿宋_GB2312" w:hAnsi="仿宋_GB2312" w:eastAsia="仿宋_GB2312" w:cs="仿宋_GB2312"/>
                <w:color w:val="auto"/>
                <w:sz w:val="24"/>
                <w:szCs w:val="24"/>
                <w:highlight w:val="none"/>
                <w:lang w:val="en-US" w:eastAsia="zh-CN"/>
              </w:rPr>
              <w:t>2026年</w:t>
            </w:r>
            <w:r>
              <w:rPr>
                <w:rFonts w:hint="eastAsia" w:ascii="仿宋_GB2312" w:hAnsi="仿宋_GB2312" w:eastAsia="仿宋_GB2312" w:cs="仿宋_GB2312"/>
                <w:color w:val="auto"/>
                <w:sz w:val="24"/>
                <w:szCs w:val="24"/>
                <w:highlight w:val="none"/>
                <w:u w:val="single"/>
                <w:lang w:val="en-US" w:eastAsia="zh-CN"/>
              </w:rPr>
              <w:t xml:space="preserve"> 1 </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u w:val="single"/>
                <w:lang w:val="en-US" w:eastAsia="zh-CN"/>
              </w:rPr>
              <w:t xml:space="preserve"> 5 </w:t>
            </w:r>
            <w:r>
              <w:rPr>
                <w:rFonts w:hint="eastAsia" w:ascii="仿宋_GB2312" w:hAnsi="仿宋_GB2312" w:eastAsia="仿宋_GB2312" w:cs="仿宋_GB2312"/>
                <w:color w:val="auto"/>
                <w:sz w:val="24"/>
                <w:szCs w:val="24"/>
                <w:highlight w:val="none"/>
                <w:lang w:val="en-US" w:eastAsia="zh-CN"/>
              </w:rPr>
              <w:t>日</w:t>
            </w:r>
            <w:r>
              <w:rPr>
                <w:rFonts w:hint="eastAsia" w:ascii="仿宋_GB2312" w:hAnsi="仿宋_GB2312" w:eastAsia="仿宋_GB2312" w:cs="仿宋_GB2312"/>
                <w:color w:val="auto"/>
                <w:sz w:val="24"/>
                <w:szCs w:val="24"/>
                <w:highlight w:val="none"/>
                <w:u w:val="single"/>
                <w:lang w:val="en-US" w:eastAsia="zh-CN"/>
              </w:rPr>
              <w:t xml:space="preserve"> 下</w:t>
            </w:r>
            <w:r>
              <w:rPr>
                <w:rFonts w:hint="eastAsia" w:ascii="仿宋_GB2312" w:hAnsi="仿宋_GB2312" w:eastAsia="仿宋_GB2312" w:cs="仿宋_GB2312"/>
                <w:color w:val="auto"/>
                <w:sz w:val="24"/>
                <w:szCs w:val="24"/>
                <w:highlight w:val="none"/>
                <w:lang w:val="en-US" w:eastAsia="zh-CN"/>
              </w:rPr>
              <w:t>午</w:t>
            </w:r>
            <w:r>
              <w:rPr>
                <w:rFonts w:hint="eastAsia" w:ascii="仿宋_GB2312" w:hAnsi="仿宋_GB2312" w:eastAsia="仿宋_GB2312" w:cs="仿宋_GB2312"/>
                <w:color w:val="auto"/>
                <w:sz w:val="24"/>
                <w:szCs w:val="24"/>
                <w:highlight w:val="none"/>
                <w:u w:val="single"/>
                <w:lang w:val="en-US" w:eastAsia="zh-CN"/>
              </w:rPr>
              <w:t xml:space="preserve"> 15时00分</w:t>
            </w:r>
            <w:r>
              <w:rPr>
                <w:rFonts w:hint="eastAsia" w:ascii="仿宋_GB2312" w:hAnsi="仿宋_GB2312" w:eastAsia="仿宋_GB2312" w:cs="仿宋_GB2312"/>
                <w:bCs/>
                <w:color w:val="auto"/>
                <w:sz w:val="24"/>
                <w:szCs w:val="24"/>
                <w:highlight w:val="none"/>
              </w:rPr>
              <w:t>（北京时间）；</w:t>
            </w:r>
          </w:p>
          <w:p>
            <w:pPr>
              <w:pStyle w:val="1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地点：</w:t>
            </w:r>
            <w:r>
              <w:rPr>
                <w:rFonts w:hint="eastAsia" w:ascii="仿宋_GB2312" w:hAnsi="仿宋_GB2312" w:eastAsia="仿宋_GB2312" w:cs="仿宋_GB2312"/>
                <w:bCs/>
                <w:color w:val="auto"/>
                <w:sz w:val="24"/>
                <w:szCs w:val="24"/>
                <w:highlight w:val="none"/>
                <w:u w:val="single"/>
                <w:lang w:val="en-US" w:eastAsia="zh-CN"/>
              </w:rPr>
              <w:t>洛阳市中医院西工院区15楼会议室</w:t>
            </w:r>
            <w:r>
              <w:rPr>
                <w:rFonts w:hint="eastAsia" w:ascii="仿宋_GB2312" w:hAnsi="仿宋_GB2312" w:eastAsia="仿宋_GB2312" w:cs="仿宋_GB2312"/>
                <w:bCs/>
                <w:color w:val="auto"/>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16</w:t>
            </w:r>
          </w:p>
        </w:tc>
        <w:tc>
          <w:tcPr>
            <w:tcW w:w="1568" w:type="dxa"/>
            <w:noWrap w:val="0"/>
            <w:vAlign w:val="center"/>
          </w:tcPr>
          <w:p>
            <w:pPr>
              <w:pStyle w:val="15"/>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议价</w:t>
            </w:r>
            <w:r>
              <w:rPr>
                <w:rFonts w:hint="eastAsia" w:ascii="仿宋_GB2312" w:hAnsi="仿宋_GB2312" w:eastAsia="仿宋_GB2312" w:cs="仿宋_GB2312"/>
                <w:color w:val="000000"/>
                <w:sz w:val="24"/>
                <w:szCs w:val="24"/>
              </w:rPr>
              <w:t>时间</w:t>
            </w:r>
          </w:p>
          <w:p>
            <w:pPr>
              <w:pStyle w:val="15"/>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和地点</w:t>
            </w:r>
          </w:p>
        </w:tc>
        <w:tc>
          <w:tcPr>
            <w:tcW w:w="6675" w:type="dxa"/>
            <w:noWrap w:val="0"/>
            <w:vAlign w:val="center"/>
          </w:tcPr>
          <w:p>
            <w:pPr>
              <w:pStyle w:val="15"/>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000000"/>
                <w:sz w:val="24"/>
                <w:szCs w:val="24"/>
                <w:lang w:val="en-US" w:eastAsia="zh-CN"/>
              </w:rPr>
              <w:t>同响应文件递交的截止时间及地点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71" w:type="dxa"/>
            <w:noWrap w:val="0"/>
            <w:vAlign w:val="center"/>
          </w:tcPr>
          <w:p>
            <w:pPr>
              <w:pStyle w:val="15"/>
              <w:spacing w:line="348" w:lineRule="auto"/>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17</w:t>
            </w:r>
          </w:p>
        </w:tc>
        <w:tc>
          <w:tcPr>
            <w:tcW w:w="1568" w:type="dxa"/>
            <w:noWrap w:val="0"/>
            <w:vAlign w:val="center"/>
          </w:tcPr>
          <w:p>
            <w:pPr>
              <w:pStyle w:val="15"/>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成交规则</w:t>
            </w:r>
          </w:p>
        </w:tc>
        <w:tc>
          <w:tcPr>
            <w:tcW w:w="6675" w:type="dxa"/>
            <w:noWrap w:val="0"/>
            <w:vAlign w:val="center"/>
          </w:tcPr>
          <w:p>
            <w:pPr>
              <w:pStyle w:val="15"/>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Cs/>
                <w:color w:val="auto"/>
                <w:sz w:val="24"/>
                <w:szCs w:val="24"/>
                <w:lang w:val="en-US" w:eastAsia="zh-CN"/>
              </w:rPr>
              <w:t>经评审，资格条件均符合的情况下，最低价成交。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18</w:t>
            </w:r>
          </w:p>
        </w:tc>
        <w:tc>
          <w:tcPr>
            <w:tcW w:w="1568" w:type="dxa"/>
            <w:noWrap w:val="0"/>
            <w:vAlign w:val="center"/>
          </w:tcPr>
          <w:p>
            <w:pPr>
              <w:pStyle w:val="15"/>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保证金</w:t>
            </w:r>
          </w:p>
        </w:tc>
        <w:tc>
          <w:tcPr>
            <w:tcW w:w="6675" w:type="dxa"/>
            <w:noWrap w:val="0"/>
            <w:vAlign w:val="center"/>
          </w:tcPr>
          <w:p>
            <w:pPr>
              <w:pStyle w:val="15"/>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19</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议价</w:t>
            </w:r>
            <w:r>
              <w:rPr>
                <w:rFonts w:hint="eastAsia" w:ascii="仿宋_GB2312" w:hAnsi="仿宋_GB2312" w:eastAsia="仿宋_GB2312" w:cs="仿宋_GB2312"/>
                <w:color w:val="000000"/>
                <w:sz w:val="24"/>
                <w:szCs w:val="24"/>
              </w:rPr>
              <w:t>小组</w:t>
            </w:r>
          </w:p>
        </w:tc>
        <w:tc>
          <w:tcPr>
            <w:tcW w:w="6675" w:type="dxa"/>
            <w:noWrap w:val="0"/>
            <w:vAlign w:val="center"/>
          </w:tcPr>
          <w:p>
            <w:pPr>
              <w:pStyle w:val="15"/>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议价小组</w:t>
            </w:r>
            <w:r>
              <w:rPr>
                <w:rFonts w:hint="eastAsia" w:ascii="仿宋_GB2312" w:hAnsi="仿宋_GB2312" w:eastAsia="仿宋_GB2312" w:cs="仿宋_GB2312"/>
                <w:color w:val="000000"/>
                <w:sz w:val="24"/>
                <w:szCs w:val="24"/>
              </w:rPr>
              <w:t>由</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人及以上单数组成；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71" w:type="dxa"/>
            <w:noWrap w:val="0"/>
            <w:vAlign w:val="center"/>
          </w:tcPr>
          <w:p>
            <w:pPr>
              <w:pStyle w:val="15"/>
              <w:spacing w:line="348" w:lineRule="auto"/>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w:t>
            </w:r>
          </w:p>
        </w:tc>
        <w:tc>
          <w:tcPr>
            <w:tcW w:w="8243" w:type="dxa"/>
            <w:gridSpan w:val="2"/>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20</w:t>
            </w:r>
            <w:r>
              <w:rPr>
                <w:rFonts w:hint="eastAsia" w:ascii="仿宋_GB2312" w:hAnsi="仿宋_GB2312" w:eastAsia="仿宋_GB2312" w:cs="仿宋_GB2312"/>
                <w:color w:val="000000"/>
                <w:sz w:val="24"/>
                <w:szCs w:val="24"/>
              </w:rPr>
              <w:t>.1</w:t>
            </w:r>
          </w:p>
        </w:tc>
        <w:tc>
          <w:tcPr>
            <w:tcW w:w="824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kern w:val="28"/>
                <w:sz w:val="24"/>
                <w:szCs w:val="24"/>
              </w:rPr>
            </w:pPr>
            <w:r>
              <w:rPr>
                <w:rFonts w:hint="eastAsia" w:ascii="仿宋_GB2312" w:hAnsi="仿宋_GB2312" w:eastAsia="仿宋_GB2312" w:cs="仿宋_GB2312"/>
                <w:kern w:val="28"/>
                <w:sz w:val="24"/>
                <w:szCs w:val="24"/>
              </w:rPr>
              <w:t>供应商自行承担其准备响应文件和递交响应文件以及参加本次</w:t>
            </w:r>
            <w:r>
              <w:rPr>
                <w:rFonts w:hint="eastAsia" w:ascii="仿宋_GB2312" w:hAnsi="仿宋_GB2312" w:eastAsia="仿宋_GB2312" w:cs="仿宋_GB2312"/>
                <w:kern w:val="28"/>
                <w:sz w:val="24"/>
                <w:szCs w:val="24"/>
                <w:lang w:val="en-US" w:eastAsia="zh-CN"/>
              </w:rPr>
              <w:t>议价</w:t>
            </w:r>
            <w:r>
              <w:rPr>
                <w:rFonts w:hint="eastAsia" w:ascii="仿宋_GB2312" w:hAnsi="仿宋_GB2312" w:eastAsia="仿宋_GB2312" w:cs="仿宋_GB2312"/>
                <w:kern w:val="28"/>
                <w:sz w:val="24"/>
                <w:szCs w:val="24"/>
              </w:rPr>
              <w:t>活动所发生的所有费用。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20</w:t>
            </w:r>
            <w:r>
              <w:rPr>
                <w:rFonts w:hint="eastAsia" w:ascii="仿宋_GB2312" w:hAnsi="仿宋_GB2312" w:eastAsia="仿宋_GB2312" w:cs="仿宋_GB2312"/>
                <w:color w:val="000000"/>
                <w:sz w:val="24"/>
                <w:szCs w:val="24"/>
              </w:rPr>
              <w:t>.2</w:t>
            </w:r>
          </w:p>
        </w:tc>
        <w:tc>
          <w:tcPr>
            <w:tcW w:w="8243" w:type="dxa"/>
            <w:gridSpan w:val="2"/>
            <w:noWrap w:val="0"/>
            <w:vAlign w:val="center"/>
          </w:tcPr>
          <w:p>
            <w:pPr>
              <w:pStyle w:val="15"/>
              <w:rPr>
                <w:rFonts w:hint="eastAsia" w:ascii="仿宋_GB2312" w:hAnsi="仿宋_GB2312" w:eastAsia="仿宋_GB2312" w:cs="仿宋_GB2312"/>
                <w:kern w:val="28"/>
                <w:sz w:val="24"/>
                <w:szCs w:val="24"/>
              </w:rPr>
            </w:pPr>
            <w:r>
              <w:rPr>
                <w:rFonts w:hint="eastAsia" w:ascii="仿宋_GB2312" w:hAnsi="仿宋_GB2312" w:eastAsia="仿宋_GB2312" w:cs="仿宋_GB2312"/>
                <w:kern w:val="28"/>
                <w:sz w:val="24"/>
                <w:szCs w:val="24"/>
              </w:rPr>
              <w:t>本</w:t>
            </w:r>
            <w:r>
              <w:rPr>
                <w:rFonts w:hint="eastAsia" w:ascii="仿宋_GB2312" w:hAnsi="仿宋_GB2312" w:eastAsia="仿宋_GB2312" w:cs="仿宋_GB2312"/>
                <w:kern w:val="28"/>
                <w:sz w:val="24"/>
                <w:szCs w:val="24"/>
                <w:lang w:val="en-US" w:eastAsia="zh-CN"/>
              </w:rPr>
              <w:t>议价</w:t>
            </w:r>
            <w:r>
              <w:rPr>
                <w:rFonts w:hint="eastAsia" w:ascii="仿宋_GB2312" w:hAnsi="仿宋_GB2312" w:eastAsia="仿宋_GB2312" w:cs="仿宋_GB2312"/>
                <w:kern w:val="28"/>
                <w:sz w:val="24"/>
                <w:szCs w:val="24"/>
              </w:rPr>
              <w:t>文件的最终解释权归</w:t>
            </w:r>
            <w:r>
              <w:rPr>
                <w:rFonts w:hint="eastAsia" w:ascii="仿宋_GB2312" w:hAnsi="仿宋_GB2312" w:eastAsia="仿宋_GB2312" w:cs="仿宋_GB2312"/>
                <w:kern w:val="28"/>
                <w:sz w:val="24"/>
                <w:szCs w:val="24"/>
                <w:lang w:val="en-US" w:eastAsia="zh-CN"/>
              </w:rPr>
              <w:t>采购</w:t>
            </w:r>
            <w:r>
              <w:rPr>
                <w:rFonts w:hint="eastAsia" w:ascii="仿宋_GB2312" w:hAnsi="仿宋_GB2312" w:eastAsia="仿宋_GB2312" w:cs="仿宋_GB2312"/>
                <w:kern w:val="28"/>
                <w:sz w:val="24"/>
                <w:szCs w:val="24"/>
              </w:rPr>
              <w:t>人。</w:t>
            </w:r>
          </w:p>
        </w:tc>
      </w:tr>
    </w:tbl>
    <w:p>
      <w:pPr>
        <w:widowControl/>
        <w:jc w:val="center"/>
        <w:rPr>
          <w:rFonts w:hint="eastAsia" w:asciiTheme="minorEastAsia" w:hAnsiTheme="minorEastAsia" w:cstheme="minorBidi"/>
          <w:b/>
          <w:bCs/>
          <w:color w:val="auto"/>
          <w:kern w:val="44"/>
          <w:sz w:val="32"/>
          <w:szCs w:val="44"/>
          <w:highlight w:val="none"/>
          <w:lang w:val="en-US" w:eastAsia="zh-CN" w:bidi="ar-SA"/>
        </w:rPr>
      </w:pPr>
    </w:p>
    <w:p>
      <w:pPr>
        <w:widowControl/>
        <w:jc w:val="center"/>
        <w:rPr>
          <w:rFonts w:hint="eastAsia" w:asciiTheme="minorEastAsia" w:hAnsiTheme="minorEastAsia" w:cstheme="minorBidi"/>
          <w:b/>
          <w:bCs/>
          <w:color w:val="auto"/>
          <w:kern w:val="44"/>
          <w:sz w:val="32"/>
          <w:szCs w:val="44"/>
          <w:highlight w:val="none"/>
          <w:lang w:val="en-US" w:eastAsia="zh-CN" w:bidi="ar-SA"/>
        </w:rPr>
      </w:pPr>
    </w:p>
    <w:p>
      <w:pPr>
        <w:widowControl/>
        <w:jc w:val="center"/>
        <w:rPr>
          <w:rFonts w:hint="eastAsia" w:asciiTheme="minorEastAsia" w:hAnsiTheme="minorEastAsia" w:cstheme="minorBidi"/>
          <w:b/>
          <w:bCs/>
          <w:color w:val="auto"/>
          <w:kern w:val="44"/>
          <w:sz w:val="32"/>
          <w:szCs w:val="44"/>
          <w:highlight w:val="none"/>
          <w:lang w:val="en-US" w:eastAsia="zh-CN" w:bidi="ar-SA"/>
        </w:rPr>
      </w:pPr>
    </w:p>
    <w:p>
      <w:pPr>
        <w:widowControl/>
        <w:jc w:val="center"/>
        <w:rPr>
          <w:rFonts w:hint="eastAsia" w:asciiTheme="minorEastAsia" w:hAnsiTheme="minorEastAsia" w:cstheme="minorBidi"/>
          <w:b/>
          <w:bCs/>
          <w:color w:val="auto"/>
          <w:kern w:val="44"/>
          <w:sz w:val="32"/>
          <w:szCs w:val="44"/>
          <w:highlight w:val="none"/>
          <w:lang w:val="en-US" w:eastAsia="zh-CN" w:bidi="ar-SA"/>
        </w:rPr>
      </w:pPr>
    </w:p>
    <w:p>
      <w:pPr>
        <w:widowControl/>
        <w:jc w:val="center"/>
        <w:rPr>
          <w:rFonts w:hint="eastAsia" w:asciiTheme="minorEastAsia" w:hAnsiTheme="minorEastAsia" w:cstheme="minorBidi"/>
          <w:b/>
          <w:bCs/>
          <w:color w:val="auto"/>
          <w:kern w:val="44"/>
          <w:sz w:val="32"/>
          <w:szCs w:val="44"/>
          <w:highlight w:val="none"/>
          <w:lang w:val="en-US" w:eastAsia="zh-CN" w:bidi="ar-SA"/>
        </w:rPr>
      </w:pPr>
    </w:p>
    <w:p>
      <w:pPr>
        <w:widowControl/>
        <w:jc w:val="center"/>
        <w:rPr>
          <w:rFonts w:hint="eastAsia" w:asciiTheme="minorEastAsia" w:hAnsiTheme="minorEastAsia" w:cstheme="minorBidi"/>
          <w:b/>
          <w:bCs/>
          <w:color w:val="auto"/>
          <w:kern w:val="44"/>
          <w:sz w:val="32"/>
          <w:szCs w:val="44"/>
          <w:highlight w:val="none"/>
          <w:lang w:val="en-US" w:eastAsia="zh-CN" w:bidi="ar-SA"/>
        </w:rPr>
      </w:pPr>
    </w:p>
    <w:p>
      <w:pPr>
        <w:widowControl/>
        <w:jc w:val="center"/>
        <w:rPr>
          <w:rFonts w:hint="eastAsia" w:asciiTheme="minorEastAsia" w:hAnsiTheme="minorEastAsia" w:cstheme="minorBidi"/>
          <w:b/>
          <w:bCs/>
          <w:color w:val="auto"/>
          <w:kern w:val="44"/>
          <w:sz w:val="32"/>
          <w:szCs w:val="44"/>
          <w:highlight w:val="none"/>
          <w:lang w:val="en-US" w:eastAsia="zh-CN" w:bidi="ar-SA"/>
        </w:rPr>
      </w:pPr>
    </w:p>
    <w:p>
      <w:pPr>
        <w:widowControl/>
        <w:jc w:val="center"/>
        <w:rPr>
          <w:rFonts w:hint="eastAsia" w:asciiTheme="minorEastAsia" w:hAnsiTheme="minorEastAsia" w:cstheme="minorBidi"/>
          <w:b/>
          <w:bCs/>
          <w:color w:val="auto"/>
          <w:kern w:val="44"/>
          <w:sz w:val="32"/>
          <w:szCs w:val="44"/>
          <w:highlight w:val="none"/>
          <w:lang w:val="en-US" w:eastAsia="zh-CN" w:bidi="ar-SA"/>
        </w:rPr>
      </w:pPr>
    </w:p>
    <w:p>
      <w:pPr>
        <w:widowControl/>
        <w:jc w:val="center"/>
        <w:rPr>
          <w:rFonts w:hint="eastAsia" w:asciiTheme="minorEastAsia" w:hAnsiTheme="minorEastAsia" w:cstheme="minorBidi"/>
          <w:b/>
          <w:bCs/>
          <w:color w:val="auto"/>
          <w:kern w:val="44"/>
          <w:sz w:val="32"/>
          <w:szCs w:val="44"/>
          <w:highlight w:val="none"/>
          <w:lang w:val="en-US" w:eastAsia="zh-CN" w:bidi="ar-SA"/>
        </w:rPr>
      </w:pPr>
    </w:p>
    <w:p>
      <w:pPr>
        <w:widowControl/>
        <w:jc w:val="center"/>
        <w:rPr>
          <w:rFonts w:hint="eastAsia" w:asciiTheme="minorEastAsia" w:hAnsiTheme="minorEastAsia" w:cstheme="minorBidi"/>
          <w:b/>
          <w:bCs/>
          <w:color w:val="auto"/>
          <w:kern w:val="44"/>
          <w:sz w:val="32"/>
          <w:szCs w:val="44"/>
          <w:highlight w:val="none"/>
          <w:lang w:val="en-US" w:eastAsia="zh-CN" w:bidi="ar-SA"/>
        </w:rPr>
      </w:pPr>
    </w:p>
    <w:p>
      <w:pPr>
        <w:widowControl/>
        <w:jc w:val="center"/>
        <w:rPr>
          <w:rFonts w:hint="eastAsia" w:asciiTheme="minorEastAsia" w:hAnsiTheme="minorEastAsia" w:cstheme="minorBidi"/>
          <w:b/>
          <w:bCs/>
          <w:color w:val="auto"/>
          <w:kern w:val="44"/>
          <w:sz w:val="32"/>
          <w:szCs w:val="44"/>
          <w:highlight w:val="none"/>
          <w:lang w:val="en-US" w:eastAsia="zh-CN" w:bidi="ar-SA"/>
        </w:rPr>
      </w:pPr>
    </w:p>
    <w:p>
      <w:pPr>
        <w:widowControl/>
        <w:jc w:val="center"/>
        <w:rPr>
          <w:rFonts w:hint="eastAsia" w:asciiTheme="minorEastAsia" w:hAnsiTheme="minorEastAsia" w:cstheme="minorBidi"/>
          <w:b/>
          <w:bCs/>
          <w:color w:val="auto"/>
          <w:kern w:val="44"/>
          <w:sz w:val="32"/>
          <w:szCs w:val="44"/>
          <w:highlight w:val="none"/>
          <w:lang w:val="en-US" w:eastAsia="zh-CN" w:bidi="ar-SA"/>
        </w:rPr>
      </w:pPr>
    </w:p>
    <w:p>
      <w:pPr>
        <w:widowControl/>
        <w:jc w:val="center"/>
        <w:rPr>
          <w:rFonts w:hint="eastAsia" w:asciiTheme="minorEastAsia" w:hAnsiTheme="minorEastAsia" w:cstheme="minorBidi"/>
          <w:b/>
          <w:bCs/>
          <w:color w:val="auto"/>
          <w:kern w:val="44"/>
          <w:sz w:val="32"/>
          <w:szCs w:val="44"/>
          <w:highlight w:val="none"/>
          <w:lang w:val="en-US" w:eastAsia="zh-CN" w:bidi="ar-SA"/>
        </w:rPr>
      </w:pPr>
    </w:p>
    <w:p>
      <w:pPr>
        <w:widowControl/>
        <w:jc w:val="center"/>
        <w:rPr>
          <w:rFonts w:hint="eastAsia" w:asciiTheme="minorEastAsia" w:hAnsiTheme="minorEastAsia" w:cstheme="minorBidi"/>
          <w:b/>
          <w:bCs/>
          <w:color w:val="auto"/>
          <w:kern w:val="44"/>
          <w:sz w:val="32"/>
          <w:szCs w:val="44"/>
          <w:highlight w:val="none"/>
          <w:lang w:val="en-US" w:eastAsia="zh-CN" w:bidi="ar-SA"/>
        </w:rPr>
      </w:pPr>
    </w:p>
    <w:p>
      <w:pPr>
        <w:widowControl/>
        <w:jc w:val="center"/>
        <w:rPr>
          <w:rFonts w:hint="eastAsia" w:asciiTheme="minorEastAsia" w:hAnsiTheme="minorEastAsia" w:cstheme="minorBidi"/>
          <w:b/>
          <w:bCs/>
          <w:color w:val="auto"/>
          <w:kern w:val="44"/>
          <w:sz w:val="32"/>
          <w:szCs w:val="44"/>
          <w:highlight w:val="none"/>
          <w:lang w:val="en-US" w:eastAsia="zh-CN" w:bidi="ar-SA"/>
        </w:rPr>
      </w:pPr>
    </w:p>
    <w:p>
      <w:pPr>
        <w:widowControl/>
        <w:jc w:val="center"/>
        <w:rPr>
          <w:rFonts w:hint="eastAsia" w:asciiTheme="minorEastAsia" w:hAnsiTheme="minorEastAsia" w:cstheme="minorBidi"/>
          <w:b/>
          <w:bCs/>
          <w:color w:val="auto"/>
          <w:kern w:val="44"/>
          <w:sz w:val="32"/>
          <w:szCs w:val="44"/>
          <w:highlight w:val="none"/>
          <w:lang w:val="en-US" w:eastAsia="zh-CN" w:bidi="ar-SA"/>
        </w:rPr>
      </w:pPr>
    </w:p>
    <w:p>
      <w:pPr>
        <w:widowControl/>
        <w:jc w:val="center"/>
        <w:rPr>
          <w:rFonts w:hint="eastAsia" w:asciiTheme="minorEastAsia" w:hAnsiTheme="minorEastAsia" w:cstheme="minorBidi"/>
          <w:b/>
          <w:bCs/>
          <w:color w:val="auto"/>
          <w:kern w:val="44"/>
          <w:sz w:val="32"/>
          <w:szCs w:val="44"/>
          <w:highlight w:val="none"/>
          <w:lang w:val="en-US" w:eastAsia="zh-CN" w:bidi="ar-SA"/>
        </w:rPr>
      </w:pPr>
    </w:p>
    <w:p>
      <w:pPr>
        <w:widowControl/>
        <w:jc w:val="center"/>
        <w:rPr>
          <w:rFonts w:hint="eastAsia" w:asciiTheme="minorEastAsia" w:hAnsiTheme="minorEastAsia" w:cstheme="minorBidi"/>
          <w:b/>
          <w:bCs/>
          <w:color w:val="auto"/>
          <w:kern w:val="44"/>
          <w:sz w:val="32"/>
          <w:szCs w:val="44"/>
          <w:highlight w:val="none"/>
          <w:lang w:val="en-US" w:eastAsia="zh-CN" w:bidi="ar-SA"/>
        </w:rPr>
      </w:pPr>
    </w:p>
    <w:p>
      <w:pPr>
        <w:widowControl/>
        <w:jc w:val="center"/>
        <w:rPr>
          <w:rFonts w:hint="default" w:asciiTheme="minorEastAsia" w:hAnsiTheme="minorEastAsia" w:eastAsiaTheme="minorEastAsia" w:cstheme="minorBidi"/>
          <w:b/>
          <w:bCs/>
          <w:color w:val="auto"/>
          <w:kern w:val="44"/>
          <w:sz w:val="32"/>
          <w:szCs w:val="44"/>
          <w:highlight w:val="none"/>
          <w:lang w:val="en-US" w:eastAsia="zh-CN" w:bidi="ar-SA"/>
        </w:rPr>
      </w:pPr>
      <w:r>
        <w:rPr>
          <w:rFonts w:hint="eastAsia" w:asciiTheme="minorEastAsia" w:hAnsiTheme="minorEastAsia" w:cstheme="minorBidi"/>
          <w:b/>
          <w:bCs/>
          <w:color w:val="auto"/>
          <w:kern w:val="44"/>
          <w:sz w:val="32"/>
          <w:szCs w:val="44"/>
          <w:highlight w:val="none"/>
          <w:lang w:val="en-US" w:eastAsia="zh-CN" w:bidi="ar-SA"/>
        </w:rPr>
        <w:t>第三章</w:t>
      </w: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cstheme="minorBidi"/>
          <w:b/>
          <w:bCs/>
          <w:color w:val="auto"/>
          <w:kern w:val="44"/>
          <w:sz w:val="32"/>
          <w:szCs w:val="44"/>
          <w:highlight w:val="none"/>
          <w:lang w:val="en-US" w:eastAsia="zh-CN" w:bidi="ar-SA"/>
        </w:rPr>
        <w:t>技术标准和要求</w:t>
      </w:r>
    </w:p>
    <w:p>
      <w:pPr>
        <w:spacing w:line="560" w:lineRule="exact"/>
        <w:ind w:firstLine="562" w:firstLineChars="20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一、采购要求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 检测服务范围：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本次检测覆盖为全院（含西工院区、涧西院区、伊滨院区），具体包括以下放射诊疗设备及对应场地：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（一）放射设备清单及型号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详见附件1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（二）场地检测范围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各院区放射设备所在场所的放射防护设施（包括机房墙体、门窗、防护屏等）、工作区域辐射剂量分布、防护用品有效性等。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2. 检测标准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2.1  符合《放射诊疗管理规定》《中华人民共和国职业病防治法》《放射卫生防护基本标准》（GBZ130）等医疗放射稳定性检测、放射卫生防护及质量控制验收检测标准；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2.2 符合国家及行业现行其他相关标准规范要求。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3.检测内容要求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3.1 设备性能检测：包括设备输出剂量准确性、空间分辨率、对比度分辨率、几何精度、辐射野与照射野一致性、管电压/管电流示值误差等核心指标；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3.2 场地防护检测：机房防护屏蔽效果检测（墙体、门窗、天花板、地面等）、机房周围环境辐射剂量水平检测、防护用品（铅衣、铅围裙、铅眼镜等）防护性能检测；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3.3 稳定性检测：设备长期运行稳定性验证、关键性能参数漂移情况监测、设备运行安全联锁装置有效性检测。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4.检测报告要求：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4.1 提供完整的电子版（PDF格式）及纸质版检测报告，纸质版报告需加盖检测机构公章及CMA标识章；</w:t>
      </w:r>
      <w:bookmarkStart w:id="22" w:name="_GoBack"/>
      <w:bookmarkEnd w:id="2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4.2 报告内容需包含检测设备基本信息、检测依据、检测方法、原始数据、测量不确定度、检测结论及针对性整改建议；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4.3 对检测不合格的设备或场地，须单独出具详细复检方案及专业技术指导文件，明确整改要求和复检时限。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5.服务要求：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t>（一）服务流程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t xml:space="preserve">5.1.1 定期上门检测：按照年度检测计划，在合同约定的7天服务期内完成全部检测工作，合理规划各院区检测顺序，避免影响医院正常诊疗秩序；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t>5.1.2 紧急响应服务：设备出现故障或异常情况时，接到医院通知后24小时内派员到场开展应急检测与校准；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t>5.1.3 临时补检服务：对漏检、忘检设备，接到医院需求后3个工作日内完成补检；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t>5.1.4 标识张贴：检测合格的设备须张贴合规标签，明确标注检测合格结论、有效期等关键信息。</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t>（二）质量控制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t>提供完整的检测过程记录及原始数据档案，确保数据可追溯，接受医院及相关监督管理部门的监督抽查；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t>（三）售后服务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t xml:space="preserve"> 5.3. 1 提供免费计量管理咨询服务，定期为医院相关工作人员提供放射设备维护保养、辐射防护等专业培训；</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t xml:space="preserve"> 5.3.2. 针对本院放射设备型号、使用年限、场地布局等实际情况，制定个性化检测方案；</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840" w:firstLineChars="300"/>
        <w:jc w:val="left"/>
        <w:textAlignment w:val="auto"/>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t>5.3.3 对检测不合格的仪器设备，协助医院联系维修单位进行维修或提供更换建议，维修后免费复检。</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二、商务要求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840" w:firstLineChars="300"/>
        <w:jc w:val="left"/>
        <w:textAlignment w:val="auto"/>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t>1. 服务期：7天，自合同签订之日起计算，投标人需在规定时限内完成全部检测工作并提交检测报告；</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t xml:space="preserve"> 2. 履约地点：洛阳市中医院各指定院区；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t xml:space="preserve"> 3. 质量要求：合格，符合国家、行业相关标准及要求，符合采购人需求；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t xml:space="preserve"> 4. 供应商须制定完善的服务保障方案，明确项目负责人及核心检测人员，确保服务团队稳定、专业，检测工作高效推进。</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shd w:val="clear" w:color="auto" w:fill="FFFFFF"/>
          <w:lang w:val="en-US" w:eastAsia="zh-CN" w:bidi="ar"/>
        </w:rPr>
        <w:t>5. 付款方式：根据合同约定付款。</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三、其他要求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 xml:space="preserve"> 1. 供应商需对检测过程中涉及的医院设备信息、检测数据等商业秘密和敏感信息承担保密责任，签订保密协议，未经医院允许不得向第三方泄露；</w:t>
      </w:r>
    </w:p>
    <w:p>
      <w:pPr>
        <w:keepNext w:val="0"/>
        <w:keepLines w:val="0"/>
        <w:pageBreakBefore w:val="0"/>
        <w:widowControl/>
        <w:suppressLineNumbers w:val="0"/>
        <w:kinsoku/>
        <w:wordWrap/>
        <w:overflowPunct/>
        <w:topLinePunct w:val="0"/>
        <w:autoSpaceDE/>
        <w:autoSpaceDN/>
        <w:bidi w:val="0"/>
        <w:adjustRightInd/>
        <w:snapToGrid/>
        <w:spacing w:afterAutospacing="0" w:line="600" w:lineRule="exact"/>
        <w:ind w:firstLine="560" w:firstLineChars="200"/>
        <w:jc w:val="left"/>
        <w:textAlignment w:val="auto"/>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 xml:space="preserve"> 2. 检测过程中须遵守医院相关管理制度，做好安全防护措施，避免对医院正常诊疗秩序造成影响；</w:t>
      </w:r>
    </w:p>
    <w:p>
      <w:pPr>
        <w:keepNext w:val="0"/>
        <w:keepLines w:val="0"/>
        <w:pageBreakBefore w:val="0"/>
        <w:widowControl/>
        <w:suppressLineNumbers w:val="0"/>
        <w:kinsoku/>
        <w:wordWrap/>
        <w:overflowPunct/>
        <w:topLinePunct w:val="0"/>
        <w:autoSpaceDE/>
        <w:autoSpaceDN/>
        <w:bidi w:val="0"/>
        <w:adjustRightInd/>
        <w:snapToGrid/>
        <w:spacing w:afterAutospacing="0" w:line="600" w:lineRule="exact"/>
        <w:ind w:firstLine="560" w:firstLineChars="200"/>
        <w:jc w:val="left"/>
        <w:textAlignment w:val="auto"/>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3.本项目不接受联合体投标，供应商须独立完成全部检测工作（合作机构提供资质支持的除外），不得转包、分包。</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i w:val="0"/>
          <w:iCs w:val="0"/>
          <w:caps w:val="0"/>
          <w:color w:val="000000"/>
          <w:spacing w:val="0"/>
          <w:kern w:val="0"/>
          <w:sz w:val="32"/>
          <w:szCs w:val="32"/>
          <w:highlight w:val="none"/>
          <w:shd w:val="clear" w:color="auto" w:fill="FFFFFF"/>
          <w:lang w:val="en-US" w:eastAsia="zh-CN" w:bidi="ar"/>
        </w:rPr>
      </w:pPr>
    </w:p>
    <w:p>
      <w:pPr>
        <w:spacing w:line="360" w:lineRule="auto"/>
        <w:ind w:firstLine="241" w:firstLineChars="100"/>
        <w:rPr>
          <w:rFonts w:asciiTheme="minorEastAsia" w:hAnsiTheme="minorEastAsia" w:eastAsiaTheme="minorEastAsia" w:cstheme="minorEastAsia"/>
          <w:b/>
          <w:bCs/>
          <w:sz w:val="24"/>
        </w:rPr>
      </w:pPr>
    </w:p>
    <w:p>
      <w:pPr>
        <w:numPr>
          <w:ilvl w:val="0"/>
          <w:numId w:val="0"/>
        </w:numPr>
        <w:spacing w:line="360" w:lineRule="auto"/>
        <w:rPr>
          <w:rFonts w:hint="eastAsia" w:ascii="宋体" w:hAnsi="宋体" w:cs="宋体"/>
          <w:b/>
          <w:bCs/>
          <w:color w:val="auto"/>
          <w:sz w:val="24"/>
          <w:szCs w:val="24"/>
          <w:lang w:eastAsia="zh-CN"/>
        </w:rPr>
      </w:pPr>
    </w:p>
    <w:p>
      <w:pPr>
        <w:spacing w:line="360" w:lineRule="auto"/>
        <w:ind w:firstLine="240" w:firstLineChars="100"/>
        <w:rPr>
          <w:rFonts w:hint="eastAsia" w:ascii="宋体" w:hAnsi="宋体" w:eastAsia="宋体"/>
          <w:b w:val="0"/>
          <w:bCs w:val="0"/>
          <w:sz w:val="24"/>
          <w:szCs w:val="24"/>
          <w:lang w:val="en-US" w:eastAsia="zh-CN"/>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pStyle w:val="6"/>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suppressLineNumbers w:val="0"/>
        <w:kinsoku/>
        <w:wordWrap/>
        <w:overflowPunct/>
        <w:topLinePunct w:val="0"/>
        <w:autoSpaceDE/>
        <w:autoSpaceDN/>
        <w:bidi w:val="0"/>
        <w:adjustRightInd/>
        <w:snapToGrid/>
        <w:spacing w:afterAutospacing="0" w:line="600" w:lineRule="exact"/>
        <w:jc w:val="left"/>
        <w:textAlignment w:val="auto"/>
        <w:rPr>
          <w:rFonts w:hint="eastAsia" w:ascii="方正仿宋_GB2312" w:hAnsi="方正仿宋_GB2312" w:eastAsia="方正仿宋_GB2312" w:cs="方正仿宋_GB2312"/>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Autospacing="0" w:line="600" w:lineRule="exact"/>
        <w:jc w:val="left"/>
        <w:textAlignment w:val="auto"/>
        <w:rPr>
          <w:rFonts w:hint="eastAsia" w:ascii="方正仿宋_GB2312" w:hAnsi="方正仿宋_GB2312" w:eastAsia="方正仿宋_GB2312" w:cs="方正仿宋_GB2312"/>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Autospacing="0" w:line="600" w:lineRule="exact"/>
        <w:jc w:val="left"/>
        <w:textAlignment w:val="auto"/>
        <w:rPr>
          <w:rFonts w:hint="default" w:ascii="方正仿宋_GB2312" w:hAnsi="方正仿宋_GB2312" w:eastAsia="方正仿宋_GB2312" w:cs="方正仿宋_GB2312"/>
          <w:i w:val="0"/>
          <w:iCs w:val="0"/>
          <w:caps w:val="0"/>
          <w:color w:val="000000"/>
          <w:spacing w:val="0"/>
          <w:kern w:val="0"/>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color="auto" w:fill="FFFFFF"/>
          <w:lang w:val="en-US" w:eastAsia="zh-CN" w:bidi="ar"/>
        </w:rPr>
        <w:t>附件1</w:t>
      </w:r>
    </w:p>
    <w:tbl>
      <w:tblPr>
        <w:tblStyle w:val="29"/>
        <w:tblpPr w:leftFromText="180" w:rightFromText="180" w:vertAnchor="text" w:horzAnchor="page" w:tblpXSpec="center" w:tblpY="617"/>
        <w:tblOverlap w:val="never"/>
        <w:tblW w:w="98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0"/>
        <w:gridCol w:w="1550"/>
        <w:gridCol w:w="1837"/>
        <w:gridCol w:w="1700"/>
        <w:gridCol w:w="1550"/>
        <w:gridCol w:w="1217"/>
        <w:gridCol w:w="1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9810" w:type="dxa"/>
            <w:gridSpan w:val="7"/>
            <w:tcBorders>
              <w:top w:val="nil"/>
              <w:left w:val="nil"/>
              <w:bottom w:val="nil"/>
              <w:right w:val="nil"/>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44"/>
                <w:szCs w:val="44"/>
                <w:u w:val="none"/>
                <w:lang w:val="en-US" w:eastAsia="zh-CN" w:bidi="ar"/>
              </w:rPr>
              <w:t xml:space="preserve"> 射 线 装 置 明 细(伊滨院区)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序号</w:t>
            </w:r>
          </w:p>
        </w:tc>
        <w:tc>
          <w:tcPr>
            <w:tcW w:w="15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装置</w:t>
            </w:r>
            <w:r>
              <w:rPr>
                <w:rStyle w:val="167"/>
                <w:rFonts w:eastAsia="宋体"/>
                <w:lang w:val="en-US" w:eastAsia="zh-CN" w:bidi="ar"/>
              </w:rPr>
              <w:br w:type="textWrapping"/>
            </w:r>
            <w:r>
              <w:rPr>
                <w:rStyle w:val="168"/>
                <w:lang w:val="en-US" w:eastAsia="zh-CN" w:bidi="ar"/>
              </w:rPr>
              <w:t>名称</w:t>
            </w:r>
          </w:p>
        </w:tc>
        <w:tc>
          <w:tcPr>
            <w:tcW w:w="1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型号</w:t>
            </w:r>
          </w:p>
        </w:tc>
        <w:tc>
          <w:tcPr>
            <w:tcW w:w="1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生产</w:t>
            </w:r>
            <w:r>
              <w:rPr>
                <w:rStyle w:val="167"/>
                <w:rFonts w:eastAsia="宋体"/>
                <w:lang w:val="en-US" w:eastAsia="zh-CN" w:bidi="ar"/>
              </w:rPr>
              <w:br w:type="textWrapping"/>
            </w:r>
            <w:r>
              <w:rPr>
                <w:rStyle w:val="168"/>
                <w:lang w:val="en-US" w:eastAsia="zh-CN" w:bidi="ar"/>
              </w:rPr>
              <w:t>厂家</w:t>
            </w:r>
          </w:p>
        </w:tc>
        <w:tc>
          <w:tcPr>
            <w:tcW w:w="15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设备</w:t>
            </w:r>
            <w:r>
              <w:rPr>
                <w:rStyle w:val="167"/>
                <w:rFonts w:eastAsia="宋体"/>
                <w:lang w:val="en-US" w:eastAsia="zh-CN" w:bidi="ar"/>
              </w:rPr>
              <w:br w:type="textWrapping"/>
            </w:r>
            <w:r>
              <w:rPr>
                <w:rStyle w:val="168"/>
                <w:lang w:val="en-US" w:eastAsia="zh-CN" w:bidi="ar"/>
              </w:rPr>
              <w:t>编号</w:t>
            </w:r>
          </w:p>
        </w:tc>
        <w:tc>
          <w:tcPr>
            <w:tcW w:w="12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主要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参数</w:t>
            </w:r>
            <w:r>
              <w:rPr>
                <w:rStyle w:val="167"/>
                <w:rFonts w:eastAsia="宋体"/>
                <w:lang w:val="en-US" w:eastAsia="zh-CN" w:bidi="ar"/>
              </w:rPr>
              <w:br w:type="textWrapping"/>
            </w:r>
            <w:r>
              <w:rPr>
                <w:rStyle w:val="168"/>
                <w:lang w:val="en-US" w:eastAsia="zh-CN" w:bidi="ar"/>
              </w:rPr>
              <w:t>kV/mA</w:t>
            </w:r>
          </w:p>
        </w:tc>
        <w:tc>
          <w:tcPr>
            <w:tcW w:w="12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所在</w:t>
            </w:r>
            <w:r>
              <w:rPr>
                <w:rStyle w:val="167"/>
                <w:rFonts w:eastAsia="宋体"/>
                <w:lang w:val="en-US" w:eastAsia="zh-CN" w:bidi="ar"/>
              </w:rPr>
              <w:br w:type="textWrapping"/>
            </w:r>
            <w:r>
              <w:rPr>
                <w:rStyle w:val="168"/>
                <w:lang w:val="en-US" w:eastAsia="zh-CN" w:bidi="ar"/>
              </w:rPr>
              <w:t>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4"/>
                <w:szCs w:val="24"/>
                <w:u w:val="none"/>
              </w:rPr>
            </w:pPr>
          </w:p>
        </w:tc>
        <w:tc>
          <w:tcPr>
            <w:tcW w:w="15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直线加速器</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Elekta</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Synergy</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医科达</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109433 </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10MV</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放疗中心</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负二层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模拟定位CT</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(320排)</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AquilionON</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ETSX-305A</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佳能</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5MB23523</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95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135/900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门诊楼</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3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32排CT</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NeuViz 64</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 xml:space="preserve">   In</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东软</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N64IN220</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127E</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140/420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门诊楼</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4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DSA</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Artis Q</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floor</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西门子</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104097 </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125/1000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门诊楼</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DR</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LKC-650X-II</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洛阳康达</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卡勒幅</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br w:type="textWrapping"/>
            </w:r>
            <w:r>
              <w:rPr>
                <w:rStyle w:val="168"/>
                <w:lang w:val="en-US" w:eastAsia="zh-CN" w:bidi="ar"/>
              </w:rPr>
              <w:t>L0120500</w:t>
            </w:r>
            <w:r>
              <w:rPr>
                <w:rStyle w:val="168"/>
                <w:lang w:val="en-US" w:eastAsia="zh-CN" w:bidi="ar"/>
              </w:rPr>
              <w:br w:type="textWrapping"/>
            </w:r>
            <w:r>
              <w:rPr>
                <w:rStyle w:val="168"/>
                <w:lang w:val="en-US" w:eastAsia="zh-CN" w:bidi="ar"/>
              </w:rPr>
              <w:t xml:space="preserve">  04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150/800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门诊楼</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6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胃肠机</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Apsaras</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Opera Fp</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康达洲际</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br w:type="textWrapping"/>
            </w:r>
            <w:r>
              <w:rPr>
                <w:rStyle w:val="168"/>
                <w:lang w:val="en-US" w:eastAsia="zh-CN" w:bidi="ar"/>
              </w:rPr>
              <w:t>KW412010</w:t>
            </w:r>
            <w:r>
              <w:rPr>
                <w:rStyle w:val="168"/>
                <w:lang w:val="en-US" w:eastAsia="zh-CN" w:bidi="ar"/>
              </w:rPr>
              <w:br w:type="textWrapping"/>
            </w:r>
            <w:r>
              <w:rPr>
                <w:rStyle w:val="168"/>
                <w:lang w:val="en-US" w:eastAsia="zh-CN" w:bidi="ar"/>
              </w:rPr>
              <w:t xml:space="preserve">  010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150/1000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门诊楼</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7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乳腺机</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uMammo890i</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上海联影</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322056 </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40/200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门诊楼</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8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移动DR</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KD-M900</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康达洲际</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br w:type="textWrapping"/>
            </w:r>
            <w:r>
              <w:rPr>
                <w:rStyle w:val="168"/>
                <w:lang w:val="en-US" w:eastAsia="zh-CN" w:bidi="ar"/>
              </w:rPr>
              <w:t>KY412209</w:t>
            </w:r>
            <w:r>
              <w:rPr>
                <w:rStyle w:val="168"/>
                <w:lang w:val="en-US" w:eastAsia="zh-CN" w:bidi="ar"/>
              </w:rPr>
              <w:br w:type="textWrapping"/>
            </w:r>
            <w:r>
              <w:rPr>
                <w:rStyle w:val="168"/>
                <w:lang w:val="en-US" w:eastAsia="zh-CN" w:bidi="ar"/>
              </w:rPr>
              <w:t xml:space="preserve">  084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130/320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无固定</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9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移动DR</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DP326C-3</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安健科技</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br w:type="textWrapping"/>
            </w:r>
            <w:r>
              <w:rPr>
                <w:rStyle w:val="168"/>
                <w:lang w:val="en-US" w:eastAsia="zh-CN" w:bidi="ar"/>
              </w:rPr>
              <w:t>DXO36211</w:t>
            </w:r>
            <w:r>
              <w:rPr>
                <w:rStyle w:val="168"/>
                <w:lang w:val="en-US" w:eastAsia="zh-CN" w:bidi="ar"/>
              </w:rPr>
              <w:br w:type="textWrapping"/>
            </w:r>
            <w:r>
              <w:rPr>
                <w:rStyle w:val="168"/>
                <w:lang w:val="en-US" w:eastAsia="zh-CN" w:bidi="ar"/>
              </w:rPr>
              <w:t>210805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150/400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无固定</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81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36"/>
                <w:szCs w:val="36"/>
                <w:u w:val="none"/>
                <w:lang w:val="en-US" w:eastAsia="zh-CN" w:bidi="ar"/>
              </w:rPr>
              <w:t xml:space="preserve"> 射 线 装 置 明 细(西工南院区)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序号</w:t>
            </w:r>
          </w:p>
        </w:tc>
        <w:tc>
          <w:tcPr>
            <w:tcW w:w="15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装置</w:t>
            </w:r>
            <w:r>
              <w:rPr>
                <w:rStyle w:val="167"/>
                <w:rFonts w:eastAsia="宋体"/>
                <w:lang w:val="en-US" w:eastAsia="zh-CN" w:bidi="ar"/>
              </w:rPr>
              <w:br w:type="textWrapping"/>
            </w:r>
            <w:r>
              <w:rPr>
                <w:rStyle w:val="168"/>
                <w:lang w:val="en-US" w:eastAsia="zh-CN" w:bidi="ar"/>
              </w:rPr>
              <w:t>名称</w:t>
            </w:r>
          </w:p>
        </w:tc>
        <w:tc>
          <w:tcPr>
            <w:tcW w:w="1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型号</w:t>
            </w:r>
          </w:p>
        </w:tc>
        <w:tc>
          <w:tcPr>
            <w:tcW w:w="1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生产</w:t>
            </w:r>
            <w:r>
              <w:rPr>
                <w:rStyle w:val="167"/>
                <w:rFonts w:eastAsia="宋体"/>
                <w:lang w:val="en-US" w:eastAsia="zh-CN" w:bidi="ar"/>
              </w:rPr>
              <w:br w:type="textWrapping"/>
            </w:r>
            <w:r>
              <w:rPr>
                <w:rStyle w:val="168"/>
                <w:lang w:val="en-US" w:eastAsia="zh-CN" w:bidi="ar"/>
              </w:rPr>
              <w:t>厂家</w:t>
            </w:r>
          </w:p>
        </w:tc>
        <w:tc>
          <w:tcPr>
            <w:tcW w:w="15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设备</w:t>
            </w:r>
            <w:r>
              <w:rPr>
                <w:rStyle w:val="167"/>
                <w:rFonts w:eastAsia="宋体"/>
                <w:lang w:val="en-US" w:eastAsia="zh-CN" w:bidi="ar"/>
              </w:rPr>
              <w:br w:type="textWrapping"/>
            </w:r>
            <w:r>
              <w:rPr>
                <w:rStyle w:val="168"/>
                <w:lang w:val="en-US" w:eastAsia="zh-CN" w:bidi="ar"/>
              </w:rPr>
              <w:t>编号</w:t>
            </w:r>
          </w:p>
        </w:tc>
        <w:tc>
          <w:tcPr>
            <w:tcW w:w="12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主要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参数</w:t>
            </w:r>
            <w:r>
              <w:rPr>
                <w:rStyle w:val="167"/>
                <w:rFonts w:eastAsia="宋体"/>
                <w:lang w:val="en-US" w:eastAsia="zh-CN" w:bidi="ar"/>
              </w:rPr>
              <w:br w:type="textWrapping"/>
            </w:r>
            <w:r>
              <w:rPr>
                <w:rStyle w:val="168"/>
                <w:lang w:val="en-US" w:eastAsia="zh-CN" w:bidi="ar"/>
              </w:rPr>
              <w:t>kV/mA</w:t>
            </w:r>
          </w:p>
        </w:tc>
        <w:tc>
          <w:tcPr>
            <w:tcW w:w="12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所在</w:t>
            </w:r>
            <w:r>
              <w:rPr>
                <w:rStyle w:val="167"/>
                <w:rFonts w:eastAsia="宋体"/>
                <w:lang w:val="en-US" w:eastAsia="zh-CN" w:bidi="ar"/>
              </w:rPr>
              <w:br w:type="textWrapping"/>
            </w:r>
            <w:r>
              <w:rPr>
                <w:rStyle w:val="168"/>
                <w:lang w:val="en-US" w:eastAsia="zh-CN" w:bidi="ar"/>
              </w:rPr>
              <w:t>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4"/>
                <w:szCs w:val="24"/>
                <w:u w:val="none"/>
              </w:rPr>
            </w:pPr>
          </w:p>
        </w:tc>
        <w:tc>
          <w:tcPr>
            <w:tcW w:w="15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DSA</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ArtisZee</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Floor</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西门子</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135530 </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125/1000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介入科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移动式C形臂</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JZ06-1</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西安集智</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06502013</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06003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120/62.5</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3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胃肠透视机</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DFX-1000</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A</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日本东芝</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T2A11520</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 xml:space="preserve">  36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150/1000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影像科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4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CT机</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NeuViz</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64in</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沈阳东软</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N64IN180</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 xml:space="preserve">  158E</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140/420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门诊楼一</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楼放射科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DR机</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NeuVisio</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n 350</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沈阳东软</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NV350-17</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090025E</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150/630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门诊楼一</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楼放射科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6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数字化曲面断层X射线机</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ORTHOPHO</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S  XG3DS</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德国西</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诺德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113116 </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90/16</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门诊楼二</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楼口腔科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81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44"/>
                <w:szCs w:val="44"/>
                <w:u w:val="none"/>
                <w:lang w:val="en-US" w:eastAsia="zh-CN" w:bidi="ar"/>
              </w:rPr>
              <w:t xml:space="preserve"> 射 线 装 置 明 细(西工北院区)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序号</w:t>
            </w:r>
          </w:p>
        </w:tc>
        <w:tc>
          <w:tcPr>
            <w:tcW w:w="15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装置</w:t>
            </w:r>
            <w:r>
              <w:rPr>
                <w:rStyle w:val="167"/>
                <w:rFonts w:eastAsia="宋体"/>
                <w:lang w:val="en-US" w:eastAsia="zh-CN" w:bidi="ar"/>
              </w:rPr>
              <w:br w:type="textWrapping"/>
            </w:r>
            <w:r>
              <w:rPr>
                <w:rStyle w:val="168"/>
                <w:lang w:val="en-US" w:eastAsia="zh-CN" w:bidi="ar"/>
              </w:rPr>
              <w:t>名称</w:t>
            </w:r>
          </w:p>
        </w:tc>
        <w:tc>
          <w:tcPr>
            <w:tcW w:w="1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型号</w:t>
            </w:r>
          </w:p>
        </w:tc>
        <w:tc>
          <w:tcPr>
            <w:tcW w:w="1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生产</w:t>
            </w:r>
            <w:r>
              <w:rPr>
                <w:rStyle w:val="167"/>
                <w:rFonts w:eastAsia="宋体"/>
                <w:lang w:val="en-US" w:eastAsia="zh-CN" w:bidi="ar"/>
              </w:rPr>
              <w:br w:type="textWrapping"/>
            </w:r>
            <w:r>
              <w:rPr>
                <w:rStyle w:val="168"/>
                <w:lang w:val="en-US" w:eastAsia="zh-CN" w:bidi="ar"/>
              </w:rPr>
              <w:t>厂家</w:t>
            </w:r>
          </w:p>
        </w:tc>
        <w:tc>
          <w:tcPr>
            <w:tcW w:w="15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设备</w:t>
            </w:r>
            <w:r>
              <w:rPr>
                <w:rStyle w:val="167"/>
                <w:rFonts w:eastAsia="宋体"/>
                <w:lang w:val="en-US" w:eastAsia="zh-CN" w:bidi="ar"/>
              </w:rPr>
              <w:br w:type="textWrapping"/>
            </w:r>
            <w:r>
              <w:rPr>
                <w:rStyle w:val="168"/>
                <w:lang w:val="en-US" w:eastAsia="zh-CN" w:bidi="ar"/>
              </w:rPr>
              <w:t>编号</w:t>
            </w:r>
          </w:p>
        </w:tc>
        <w:tc>
          <w:tcPr>
            <w:tcW w:w="12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主要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参数</w:t>
            </w:r>
            <w:r>
              <w:rPr>
                <w:rStyle w:val="167"/>
                <w:rFonts w:eastAsia="宋体"/>
                <w:lang w:val="en-US" w:eastAsia="zh-CN" w:bidi="ar"/>
              </w:rPr>
              <w:br w:type="textWrapping"/>
            </w:r>
            <w:r>
              <w:rPr>
                <w:rStyle w:val="168"/>
                <w:lang w:val="en-US" w:eastAsia="zh-CN" w:bidi="ar"/>
              </w:rPr>
              <w:t>kV/mA</w:t>
            </w:r>
          </w:p>
        </w:tc>
        <w:tc>
          <w:tcPr>
            <w:tcW w:w="12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所在</w:t>
            </w:r>
            <w:r>
              <w:rPr>
                <w:rStyle w:val="167"/>
                <w:rFonts w:eastAsia="宋体"/>
                <w:lang w:val="en-US" w:eastAsia="zh-CN" w:bidi="ar"/>
              </w:rPr>
              <w:br w:type="textWrapping"/>
            </w:r>
            <w:r>
              <w:rPr>
                <w:rStyle w:val="168"/>
                <w:lang w:val="en-US" w:eastAsia="zh-CN" w:bidi="ar"/>
              </w:rPr>
              <w:t>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4"/>
                <w:szCs w:val="24"/>
                <w:u w:val="none"/>
              </w:rPr>
            </w:pPr>
          </w:p>
        </w:tc>
        <w:tc>
          <w:tcPr>
            <w:tcW w:w="15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CT</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Aquilion</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TSX-101A</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东芝</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1CB11347</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78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120/600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门诊楼一</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楼CT室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DR</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DST-100S</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东芝</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CAB11320</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150/500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门诊楼五</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楼DR室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3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DR</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MRAD-D50S</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RADREX</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东芝</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CAB11320</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150/500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门诊楼一</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楼DR室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4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骨密度仪</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Metriscan</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美国</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AT.ARA</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100977 </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0.012US</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门诊楼</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五楼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牙科X射线机</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RAY68(M)</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宁波</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蓝野</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M150877</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25750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门诊楼二</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楼牙科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81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36"/>
                <w:szCs w:val="36"/>
                <w:u w:val="none"/>
                <w:lang w:val="en-US" w:eastAsia="zh-CN" w:bidi="ar"/>
              </w:rPr>
              <w:t xml:space="preserve"> 射 线 装 置 明 细(涧西院区)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序号</w:t>
            </w:r>
          </w:p>
        </w:tc>
        <w:tc>
          <w:tcPr>
            <w:tcW w:w="15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装置</w:t>
            </w:r>
            <w:r>
              <w:rPr>
                <w:rStyle w:val="167"/>
                <w:rFonts w:eastAsia="宋体"/>
                <w:lang w:val="en-US" w:eastAsia="zh-CN" w:bidi="ar"/>
              </w:rPr>
              <w:br w:type="textWrapping"/>
            </w:r>
            <w:r>
              <w:rPr>
                <w:rStyle w:val="168"/>
                <w:lang w:val="en-US" w:eastAsia="zh-CN" w:bidi="ar"/>
              </w:rPr>
              <w:t>名称</w:t>
            </w:r>
          </w:p>
        </w:tc>
        <w:tc>
          <w:tcPr>
            <w:tcW w:w="1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型号</w:t>
            </w:r>
          </w:p>
        </w:tc>
        <w:tc>
          <w:tcPr>
            <w:tcW w:w="1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生产</w:t>
            </w:r>
            <w:r>
              <w:rPr>
                <w:rStyle w:val="167"/>
                <w:rFonts w:eastAsia="宋体"/>
                <w:lang w:val="en-US" w:eastAsia="zh-CN" w:bidi="ar"/>
              </w:rPr>
              <w:br w:type="textWrapping"/>
            </w:r>
            <w:r>
              <w:rPr>
                <w:rStyle w:val="168"/>
                <w:lang w:val="en-US" w:eastAsia="zh-CN" w:bidi="ar"/>
              </w:rPr>
              <w:t>厂家</w:t>
            </w:r>
          </w:p>
        </w:tc>
        <w:tc>
          <w:tcPr>
            <w:tcW w:w="15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设备</w:t>
            </w:r>
            <w:r>
              <w:rPr>
                <w:rStyle w:val="167"/>
                <w:rFonts w:eastAsia="宋体"/>
                <w:lang w:val="en-US" w:eastAsia="zh-CN" w:bidi="ar"/>
              </w:rPr>
              <w:br w:type="textWrapping"/>
            </w:r>
            <w:r>
              <w:rPr>
                <w:rStyle w:val="168"/>
                <w:lang w:val="en-US" w:eastAsia="zh-CN" w:bidi="ar"/>
              </w:rPr>
              <w:t>编号</w:t>
            </w:r>
          </w:p>
        </w:tc>
        <w:tc>
          <w:tcPr>
            <w:tcW w:w="12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主要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参数</w:t>
            </w:r>
            <w:r>
              <w:rPr>
                <w:rStyle w:val="167"/>
                <w:rFonts w:eastAsia="宋体"/>
                <w:lang w:val="en-US" w:eastAsia="zh-CN" w:bidi="ar"/>
              </w:rPr>
              <w:br w:type="textWrapping"/>
            </w:r>
            <w:r>
              <w:rPr>
                <w:rStyle w:val="168"/>
                <w:lang w:val="en-US" w:eastAsia="zh-CN" w:bidi="ar"/>
              </w:rPr>
              <w:t>kV/mA</w:t>
            </w:r>
          </w:p>
        </w:tc>
        <w:tc>
          <w:tcPr>
            <w:tcW w:w="12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所在</w:t>
            </w:r>
            <w:r>
              <w:rPr>
                <w:rStyle w:val="167"/>
                <w:rFonts w:eastAsia="宋体"/>
                <w:lang w:val="en-US" w:eastAsia="zh-CN" w:bidi="ar"/>
              </w:rPr>
              <w:br w:type="textWrapping"/>
            </w:r>
            <w:r>
              <w:rPr>
                <w:rStyle w:val="168"/>
                <w:lang w:val="en-US" w:eastAsia="zh-CN" w:bidi="ar"/>
              </w:rPr>
              <w:t>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4"/>
                <w:szCs w:val="24"/>
                <w:u w:val="none"/>
              </w:rPr>
            </w:pPr>
          </w:p>
        </w:tc>
        <w:tc>
          <w:tcPr>
            <w:tcW w:w="15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DR</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MXHF-1500</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韩国通用</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1107003 </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50/630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放射科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CT</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0F6ma</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CT600</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日本通用</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12-1Q-CJ</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A38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72/560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CT室</w:t>
            </w:r>
          </w:p>
        </w:tc>
      </w:tr>
    </w:tbl>
    <w:p>
      <w:pPr>
        <w:rPr>
          <w:rFonts w:hint="eastAsia"/>
        </w:rPr>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pPr>
    </w:p>
    <w:p>
      <w:pPr>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pPr>
        <w:jc w:val="center"/>
        <w:rPr>
          <w:rFonts w:hint="eastAsia" w:asciiTheme="minorEastAsia" w:hAnsiTheme="minorEastAsia"/>
          <w:b/>
          <w:color w:val="auto"/>
          <w:sz w:val="28"/>
          <w:highlight w:val="none"/>
        </w:rPr>
      </w:pPr>
    </w:p>
    <w:p>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pPr>
        <w:jc w:val="center"/>
        <w:rPr>
          <w:rFonts w:asciiTheme="minorEastAsia" w:hAnsiTheme="minorEastAsia"/>
          <w:b/>
          <w:color w:val="auto"/>
          <w:sz w:val="28"/>
          <w:highlight w:val="none"/>
        </w:rPr>
      </w:pPr>
    </w:p>
    <w:p>
      <w:pPr>
        <w:bidi w:val="0"/>
      </w:pPr>
    </w:p>
    <w:p>
      <w:pPr>
        <w:bidi w:val="0"/>
      </w:pPr>
    </w:p>
    <w:p>
      <w:pPr>
        <w:pStyle w:val="4"/>
        <w:spacing w:before="0" w:after="0"/>
        <w:jc w:val="center"/>
        <w:rPr>
          <w:rFonts w:hint="eastAsia"/>
          <w:color w:val="auto"/>
          <w:sz w:val="28"/>
          <w:highlight w:val="none"/>
          <w:lang w:val="en-US" w:eastAsia="zh-CN"/>
        </w:rPr>
      </w:pPr>
      <w:r>
        <w:rPr>
          <w:rFonts w:hint="eastAsia"/>
          <w:color w:val="auto"/>
          <w:sz w:val="28"/>
          <w:highlight w:val="none"/>
          <w:lang w:val="en-US" w:eastAsia="zh-CN"/>
        </w:rPr>
        <w:t>目   录</w:t>
      </w:r>
    </w:p>
    <w:p>
      <w:pPr>
        <w:pStyle w:val="4"/>
        <w:pageBreakBefore w:val="0"/>
        <w:kinsoku/>
        <w:wordWrap/>
        <w:overflowPunct/>
        <w:topLinePunct w:val="0"/>
        <w:autoSpaceDE/>
        <w:autoSpaceDN/>
        <w:bidi w:val="0"/>
        <w:adjustRightInd/>
        <w:snapToGrid w:val="0"/>
        <w:spacing w:before="0" w:after="0" w:line="360" w:lineRule="auto"/>
        <w:jc w:val="both"/>
        <w:textAlignment w:val="auto"/>
        <w:rPr>
          <w:rFonts w:hint="eastAsia"/>
          <w:color w:val="auto"/>
          <w:sz w:val="22"/>
          <w:szCs w:val="24"/>
          <w:highlight w:val="none"/>
          <w:lang w:val="en-US" w:eastAsia="zh-CN"/>
        </w:rPr>
      </w:pPr>
    </w:p>
    <w:p>
      <w:pPr>
        <w:pStyle w:val="4"/>
        <w:pageBreakBefore w:val="0"/>
        <w:kinsoku/>
        <w:wordWrap/>
        <w:overflowPunct/>
        <w:topLinePunct w:val="0"/>
        <w:autoSpaceDE/>
        <w:autoSpaceDN/>
        <w:bidi w:val="0"/>
        <w:adjustRightInd/>
        <w:snapToGrid w:val="0"/>
        <w:spacing w:before="0" w:after="0" w:line="360" w:lineRule="auto"/>
        <w:jc w:val="both"/>
        <w:textAlignment w:val="auto"/>
        <w:rPr>
          <w:rFonts w:hint="eastAsia"/>
          <w:color w:val="auto"/>
          <w:sz w:val="22"/>
          <w:szCs w:val="24"/>
          <w:highlight w:val="none"/>
          <w:lang w:val="en-US" w:eastAsia="zh-CN"/>
        </w:rPr>
      </w:pPr>
      <w:r>
        <w:rPr>
          <w:rFonts w:hint="eastAsia"/>
          <w:color w:val="auto"/>
          <w:sz w:val="22"/>
          <w:szCs w:val="24"/>
          <w:highlight w:val="none"/>
          <w:lang w:val="en-US" w:eastAsia="zh-CN"/>
        </w:rPr>
        <w:t xml:space="preserve">第一部分  </w:t>
      </w:r>
      <w:r>
        <w:rPr>
          <w:rFonts w:hint="eastAsia"/>
          <w:color w:val="auto"/>
          <w:sz w:val="22"/>
          <w:szCs w:val="24"/>
          <w:highlight w:val="none"/>
          <w:lang w:eastAsia="zh-CN"/>
        </w:rPr>
        <w:t>供应商</w:t>
      </w:r>
      <w:r>
        <w:rPr>
          <w:rFonts w:hint="eastAsia"/>
          <w:color w:val="auto"/>
          <w:sz w:val="22"/>
          <w:szCs w:val="24"/>
          <w:highlight w:val="none"/>
        </w:rPr>
        <w:t>承诺函</w:t>
      </w:r>
    </w:p>
    <w:p>
      <w:pPr>
        <w:pStyle w:val="5"/>
        <w:pageBreakBefore w:val="0"/>
        <w:numPr>
          <w:ilvl w:val="1"/>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Times New Roman"/>
          <w:b w:val="0"/>
          <w:color w:val="auto"/>
          <w:spacing w:val="7"/>
          <w:kern w:val="0"/>
          <w:sz w:val="22"/>
          <w:szCs w:val="22"/>
          <w:lang w:val="en-US" w:eastAsia="zh-CN" w:bidi="ar-SA"/>
        </w:rPr>
      </w:pPr>
      <w:r>
        <w:rPr>
          <w:rFonts w:hint="eastAsia" w:ascii="宋体" w:hAnsi="宋体" w:eastAsia="宋体" w:cs="Times New Roman"/>
          <w:b w:val="0"/>
          <w:color w:val="auto"/>
          <w:spacing w:val="7"/>
          <w:kern w:val="0"/>
          <w:sz w:val="22"/>
          <w:szCs w:val="22"/>
          <w:highlight w:val="none"/>
          <w:lang w:val="en-US" w:eastAsia="zh-CN" w:bidi="ar-SA"/>
        </w:rPr>
        <w:t>响应</w:t>
      </w:r>
      <w:r>
        <w:rPr>
          <w:rFonts w:hint="eastAsia" w:ascii="宋体" w:hAnsi="宋体" w:eastAsia="宋体" w:cs="Times New Roman"/>
          <w:b w:val="0"/>
          <w:color w:val="auto"/>
          <w:spacing w:val="7"/>
          <w:kern w:val="0"/>
          <w:sz w:val="22"/>
          <w:szCs w:val="22"/>
          <w:lang w:val="en-US" w:eastAsia="zh-CN" w:bidi="ar-SA"/>
        </w:rPr>
        <w:t>承诺函</w:t>
      </w:r>
    </w:p>
    <w:p>
      <w:pPr>
        <w:pStyle w:val="5"/>
        <w:pageBreakBefore w:val="0"/>
        <w:numPr>
          <w:ilvl w:val="1"/>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Times New Roman"/>
          <w:b w:val="0"/>
          <w:color w:val="auto"/>
          <w:spacing w:val="7"/>
          <w:kern w:val="0"/>
          <w:sz w:val="22"/>
          <w:szCs w:val="22"/>
          <w:lang w:val="en-US" w:eastAsia="zh-CN" w:bidi="ar-SA"/>
        </w:rPr>
      </w:pPr>
      <w:r>
        <w:rPr>
          <w:rFonts w:hint="eastAsia" w:ascii="宋体" w:hAnsi="宋体" w:eastAsia="宋体" w:cs="Times New Roman"/>
          <w:b w:val="0"/>
          <w:color w:val="auto"/>
          <w:spacing w:val="7"/>
          <w:kern w:val="0"/>
          <w:sz w:val="22"/>
          <w:szCs w:val="22"/>
          <w:lang w:val="en-US" w:eastAsia="zh-CN" w:bidi="ar-SA"/>
        </w:rPr>
        <w:t>反商业贿赂承诺书</w:t>
      </w:r>
    </w:p>
    <w:p>
      <w:pPr>
        <w:pStyle w:val="5"/>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Times New Roman"/>
          <w:b w:val="0"/>
          <w:bCs w:val="0"/>
          <w:color w:val="auto"/>
          <w:spacing w:val="7"/>
          <w:kern w:val="0"/>
          <w:sz w:val="22"/>
          <w:szCs w:val="22"/>
          <w:lang w:val="en-US" w:eastAsia="zh-CN" w:bidi="ar-SA"/>
        </w:rPr>
      </w:pPr>
      <w:r>
        <w:rPr>
          <w:rFonts w:hint="eastAsia" w:ascii="宋体" w:hAnsi="宋体" w:eastAsia="宋体" w:cs="Times New Roman"/>
          <w:b w:val="0"/>
          <w:bCs w:val="0"/>
          <w:color w:val="auto"/>
          <w:spacing w:val="7"/>
          <w:kern w:val="0"/>
          <w:sz w:val="22"/>
          <w:szCs w:val="22"/>
          <w:lang w:val="en-US" w:eastAsia="zh-CN" w:bidi="ar-SA"/>
        </w:rPr>
        <w:t>1.3不参与围标串标承诺书</w:t>
      </w:r>
    </w:p>
    <w:p>
      <w:pPr>
        <w:pStyle w:val="21"/>
        <w:pageBreakBefore w:val="0"/>
        <w:kinsoku/>
        <w:wordWrap/>
        <w:overflowPunct/>
        <w:topLinePunct w:val="0"/>
        <w:autoSpaceDE/>
        <w:autoSpaceDN/>
        <w:bidi w:val="0"/>
        <w:adjustRightInd/>
        <w:snapToGrid w:val="0"/>
        <w:spacing w:before="0" w:after="0" w:line="360" w:lineRule="auto"/>
        <w:jc w:val="both"/>
        <w:textAlignment w:val="auto"/>
        <w:rPr>
          <w:color w:val="auto"/>
          <w:sz w:val="22"/>
          <w:szCs w:val="24"/>
          <w:highlight w:val="none"/>
        </w:rPr>
      </w:pPr>
      <w:r>
        <w:rPr>
          <w:rFonts w:hint="eastAsia"/>
          <w:color w:val="auto"/>
          <w:sz w:val="22"/>
          <w:szCs w:val="24"/>
          <w:highlight w:val="none"/>
        </w:rPr>
        <w:t>第</w:t>
      </w:r>
      <w:r>
        <w:rPr>
          <w:rFonts w:hint="eastAsia"/>
          <w:color w:val="auto"/>
          <w:sz w:val="22"/>
          <w:szCs w:val="24"/>
          <w:highlight w:val="none"/>
          <w:lang w:val="en-US" w:eastAsia="zh-CN"/>
        </w:rPr>
        <w:t>二</w:t>
      </w:r>
      <w:r>
        <w:rPr>
          <w:rFonts w:hint="eastAsia"/>
          <w:color w:val="auto"/>
          <w:sz w:val="22"/>
          <w:szCs w:val="24"/>
          <w:highlight w:val="none"/>
        </w:rPr>
        <w:t>部分</w:t>
      </w:r>
      <w:r>
        <w:rPr>
          <w:rFonts w:hint="eastAsia"/>
          <w:color w:val="auto"/>
          <w:sz w:val="22"/>
          <w:szCs w:val="24"/>
          <w:highlight w:val="none"/>
          <w:lang w:val="en-US" w:eastAsia="zh-CN"/>
        </w:rPr>
        <w:t xml:space="preserve"> </w:t>
      </w:r>
      <w:r>
        <w:rPr>
          <w:rFonts w:hint="eastAsia"/>
          <w:color w:val="auto"/>
          <w:sz w:val="22"/>
          <w:szCs w:val="24"/>
          <w:highlight w:val="none"/>
        </w:rPr>
        <w:t>资格证明文件</w:t>
      </w:r>
    </w:p>
    <w:p>
      <w:pPr>
        <w:pStyle w:val="5"/>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eastAsia="宋体"/>
          <w:color w:val="auto"/>
          <w:sz w:val="22"/>
          <w:szCs w:val="28"/>
          <w:highlight w:val="none"/>
          <w:lang w:eastAsia="zh-CN"/>
        </w:rPr>
      </w:pPr>
      <w:r>
        <w:rPr>
          <w:rFonts w:hint="eastAsia"/>
          <w:color w:val="auto"/>
          <w:sz w:val="22"/>
          <w:szCs w:val="28"/>
          <w:highlight w:val="none"/>
          <w:lang w:val="en-US" w:eastAsia="zh-CN"/>
        </w:rPr>
        <w:t>2.1 资格条件</w:t>
      </w:r>
    </w:p>
    <w:p>
      <w:pPr>
        <w:pageBreakBefore w:val="0"/>
        <w:kinsoku/>
        <w:wordWrap/>
        <w:overflowPunct/>
        <w:topLinePunct w:val="0"/>
        <w:autoSpaceDE/>
        <w:autoSpaceDN/>
        <w:bidi w:val="0"/>
        <w:adjustRightInd/>
        <w:snapToGrid w:val="0"/>
        <w:spacing w:line="360" w:lineRule="auto"/>
        <w:jc w:val="both"/>
        <w:textAlignment w:val="auto"/>
        <w:outlineLvl w:val="1"/>
        <w:rPr>
          <w:rFonts w:hint="eastAsia" w:ascii="Times New Roman" w:hAnsi="Times New Roman" w:eastAsia="宋体" w:cs="Times New Roman"/>
          <w:color w:val="auto"/>
          <w:kern w:val="2"/>
          <w:sz w:val="22"/>
          <w:szCs w:val="28"/>
          <w:highlight w:val="none"/>
          <w:lang w:val="en-US" w:eastAsia="zh-CN" w:bidi="ar-SA"/>
        </w:rPr>
      </w:pPr>
      <w:r>
        <w:rPr>
          <w:rFonts w:hint="eastAsia" w:ascii="Times New Roman" w:hAnsi="Times New Roman" w:eastAsia="宋体" w:cs="Times New Roman"/>
          <w:color w:val="auto"/>
          <w:kern w:val="2"/>
          <w:sz w:val="22"/>
          <w:szCs w:val="28"/>
          <w:highlight w:val="none"/>
          <w:lang w:val="en-US" w:eastAsia="zh-CN" w:bidi="ar-SA"/>
        </w:rPr>
        <w:t>2.2 法定代表人、委托人身份证明</w:t>
      </w:r>
    </w:p>
    <w:p>
      <w:pPr>
        <w:pStyle w:val="4"/>
        <w:pageBreakBefore w:val="0"/>
        <w:kinsoku/>
        <w:wordWrap/>
        <w:overflowPunct/>
        <w:topLinePunct w:val="0"/>
        <w:autoSpaceDE/>
        <w:autoSpaceDN/>
        <w:bidi w:val="0"/>
        <w:adjustRightInd/>
        <w:snapToGrid w:val="0"/>
        <w:spacing w:before="0" w:after="0" w:line="360" w:lineRule="auto"/>
        <w:jc w:val="both"/>
        <w:textAlignment w:val="auto"/>
        <w:rPr>
          <w:rFonts w:hint="eastAsia" w:asciiTheme="minorHAnsi" w:hAnsiTheme="minorHAnsi" w:eastAsiaTheme="minorEastAsia" w:cstheme="minorBidi"/>
          <w:b/>
          <w:bCs/>
          <w:color w:val="auto"/>
          <w:kern w:val="2"/>
          <w:sz w:val="22"/>
          <w:szCs w:val="20"/>
          <w:highlight w:val="none"/>
          <w:lang w:val="en-US" w:eastAsia="zh-CN" w:bidi="ar-SA"/>
        </w:rPr>
      </w:pPr>
      <w:r>
        <w:rPr>
          <w:rFonts w:hint="eastAsia" w:asciiTheme="minorHAnsi" w:hAnsiTheme="minorHAnsi" w:eastAsiaTheme="minorEastAsia" w:cstheme="minorBidi"/>
          <w:b/>
          <w:bCs/>
          <w:color w:val="auto"/>
          <w:kern w:val="2"/>
          <w:sz w:val="22"/>
          <w:szCs w:val="20"/>
          <w:highlight w:val="none"/>
          <w:lang w:val="en-US" w:eastAsia="zh-CN" w:bidi="ar-SA"/>
        </w:rPr>
        <w:t>第</w:t>
      </w:r>
      <w:r>
        <w:rPr>
          <w:rFonts w:hint="eastAsia" w:cstheme="minorBidi"/>
          <w:b/>
          <w:bCs/>
          <w:color w:val="auto"/>
          <w:kern w:val="2"/>
          <w:sz w:val="22"/>
          <w:szCs w:val="20"/>
          <w:highlight w:val="none"/>
          <w:lang w:val="en-US" w:eastAsia="zh-CN" w:bidi="ar-SA"/>
        </w:rPr>
        <w:t>三</w:t>
      </w:r>
      <w:r>
        <w:rPr>
          <w:rFonts w:hint="eastAsia" w:asciiTheme="minorHAnsi" w:hAnsiTheme="minorHAnsi" w:eastAsiaTheme="minorEastAsia" w:cstheme="minorBidi"/>
          <w:b/>
          <w:bCs/>
          <w:color w:val="auto"/>
          <w:kern w:val="2"/>
          <w:sz w:val="22"/>
          <w:szCs w:val="20"/>
          <w:highlight w:val="none"/>
          <w:lang w:val="en-US" w:eastAsia="zh-CN" w:bidi="ar-SA"/>
        </w:rPr>
        <w:t>部分</w:t>
      </w:r>
      <w:r>
        <w:rPr>
          <w:rFonts w:hint="eastAsia" w:cstheme="minorBidi"/>
          <w:b/>
          <w:bCs/>
          <w:color w:val="auto"/>
          <w:kern w:val="2"/>
          <w:sz w:val="22"/>
          <w:szCs w:val="20"/>
          <w:highlight w:val="none"/>
          <w:lang w:val="en-US" w:eastAsia="zh-CN" w:bidi="ar-SA"/>
        </w:rPr>
        <w:t xml:space="preserve">  </w:t>
      </w:r>
      <w:r>
        <w:rPr>
          <w:rFonts w:hint="eastAsia" w:asciiTheme="minorHAnsi" w:hAnsiTheme="minorHAnsi" w:eastAsiaTheme="minorEastAsia" w:cstheme="minorBidi"/>
          <w:b/>
          <w:bCs/>
          <w:color w:val="auto"/>
          <w:kern w:val="2"/>
          <w:sz w:val="22"/>
          <w:szCs w:val="20"/>
          <w:highlight w:val="none"/>
          <w:lang w:val="en-US" w:eastAsia="zh-CN" w:bidi="ar-SA"/>
        </w:rPr>
        <w:t>信用记录</w:t>
      </w:r>
    </w:p>
    <w:p>
      <w:pPr>
        <w:pStyle w:val="4"/>
        <w:pageBreakBefore w:val="0"/>
        <w:kinsoku/>
        <w:wordWrap/>
        <w:overflowPunct/>
        <w:topLinePunct w:val="0"/>
        <w:autoSpaceDE/>
        <w:autoSpaceDN/>
        <w:bidi w:val="0"/>
        <w:adjustRightInd/>
        <w:snapToGrid w:val="0"/>
        <w:spacing w:before="0" w:after="0" w:line="360" w:lineRule="auto"/>
        <w:jc w:val="both"/>
        <w:textAlignment w:val="auto"/>
        <w:rPr>
          <w:rFonts w:hint="eastAsia" w:asciiTheme="minorHAnsi" w:hAnsiTheme="minorHAnsi" w:eastAsiaTheme="minorEastAsia" w:cstheme="minorBidi"/>
          <w:b/>
          <w:bCs/>
          <w:color w:val="auto"/>
          <w:kern w:val="2"/>
          <w:sz w:val="22"/>
          <w:szCs w:val="20"/>
          <w:highlight w:val="none"/>
          <w:lang w:val="en-US" w:eastAsia="zh-CN" w:bidi="ar-SA"/>
        </w:rPr>
      </w:pPr>
      <w:r>
        <w:rPr>
          <w:rFonts w:hint="eastAsia" w:asciiTheme="minorHAnsi" w:hAnsiTheme="minorHAnsi" w:eastAsiaTheme="minorEastAsia" w:cstheme="minorBidi"/>
          <w:b/>
          <w:bCs/>
          <w:color w:val="auto"/>
          <w:kern w:val="2"/>
          <w:sz w:val="22"/>
          <w:szCs w:val="20"/>
          <w:highlight w:val="none"/>
          <w:lang w:val="en-US" w:eastAsia="zh-CN" w:bidi="ar-SA"/>
        </w:rPr>
        <w:t>第</w:t>
      </w:r>
      <w:r>
        <w:rPr>
          <w:rFonts w:hint="eastAsia" w:cstheme="minorBidi"/>
          <w:b/>
          <w:bCs/>
          <w:color w:val="auto"/>
          <w:kern w:val="2"/>
          <w:sz w:val="22"/>
          <w:szCs w:val="20"/>
          <w:highlight w:val="none"/>
          <w:lang w:val="en-US" w:eastAsia="zh-CN" w:bidi="ar-SA"/>
        </w:rPr>
        <w:t>四</w:t>
      </w:r>
      <w:r>
        <w:rPr>
          <w:rFonts w:hint="eastAsia" w:asciiTheme="minorHAnsi" w:hAnsiTheme="minorHAnsi" w:eastAsiaTheme="minorEastAsia" w:cstheme="minorBidi"/>
          <w:b/>
          <w:bCs/>
          <w:color w:val="auto"/>
          <w:kern w:val="2"/>
          <w:sz w:val="22"/>
          <w:szCs w:val="20"/>
          <w:highlight w:val="none"/>
          <w:lang w:val="en-US" w:eastAsia="zh-CN" w:bidi="ar-SA"/>
        </w:rPr>
        <w:t>部分  商务、技术文件</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4.1 报价一览表</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4.2 报价明细表</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4.3 采购需求偏离表</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4.4  类似业绩（附合同材料）</w:t>
      </w:r>
    </w:p>
    <w:p>
      <w:pPr>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heme="minorHAnsi" w:hAnsiTheme="minorHAnsi" w:eastAsiaTheme="minorEastAsia" w:cstheme="minorBidi"/>
          <w:b/>
          <w:bCs/>
          <w:color w:val="auto"/>
          <w:kern w:val="2"/>
          <w:sz w:val="22"/>
          <w:szCs w:val="20"/>
          <w:highlight w:val="none"/>
          <w:lang w:val="en-US" w:eastAsia="zh-CN" w:bidi="ar-SA"/>
        </w:rPr>
      </w:pPr>
      <w:r>
        <w:rPr>
          <w:rFonts w:hint="eastAsia" w:asciiTheme="minorEastAsia" w:hAnsiTheme="minorEastAsia"/>
          <w:b/>
          <w:color w:val="auto"/>
          <w:sz w:val="22"/>
          <w:szCs w:val="22"/>
          <w:highlight w:val="none"/>
          <w:lang w:val="en-US" w:eastAsia="zh-CN"/>
        </w:rPr>
        <w:t xml:space="preserve">第五部分  </w:t>
      </w:r>
      <w:r>
        <w:rPr>
          <w:rFonts w:hint="eastAsia" w:asciiTheme="minorHAnsi" w:hAnsiTheme="minorHAnsi" w:eastAsiaTheme="minorEastAsia" w:cstheme="minorBidi"/>
          <w:b/>
          <w:bCs/>
          <w:color w:val="auto"/>
          <w:kern w:val="2"/>
          <w:sz w:val="22"/>
          <w:szCs w:val="20"/>
          <w:highlight w:val="none"/>
          <w:lang w:val="en-US" w:eastAsia="zh-CN" w:bidi="ar-SA"/>
        </w:rPr>
        <w:t>实施方案</w:t>
      </w:r>
    </w:p>
    <w:p>
      <w:pPr>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heme="minorHAnsi" w:hAnsiTheme="minorHAnsi" w:eastAsiaTheme="minorEastAsia" w:cstheme="minorBidi"/>
          <w:b/>
          <w:bCs/>
          <w:color w:val="auto"/>
          <w:kern w:val="2"/>
          <w:sz w:val="22"/>
          <w:szCs w:val="20"/>
          <w:highlight w:val="none"/>
          <w:lang w:val="en-US" w:eastAsia="zh-CN" w:bidi="ar-SA"/>
        </w:rPr>
      </w:pPr>
      <w:r>
        <w:rPr>
          <w:rFonts w:hint="eastAsia" w:asciiTheme="minorEastAsia" w:hAnsiTheme="minorEastAsia"/>
          <w:b/>
          <w:color w:val="auto"/>
          <w:sz w:val="22"/>
          <w:szCs w:val="22"/>
          <w:highlight w:val="none"/>
          <w:lang w:val="en-US" w:eastAsia="zh-CN"/>
        </w:rPr>
        <w:t xml:space="preserve">第六部分  </w:t>
      </w:r>
      <w:r>
        <w:rPr>
          <w:rFonts w:hint="eastAsia" w:asciiTheme="minorHAnsi" w:hAnsiTheme="minorHAnsi" w:eastAsiaTheme="minorEastAsia" w:cstheme="minorBidi"/>
          <w:b/>
          <w:bCs/>
          <w:color w:val="auto"/>
          <w:kern w:val="2"/>
          <w:sz w:val="22"/>
          <w:szCs w:val="20"/>
          <w:highlight w:val="none"/>
          <w:lang w:val="en-US" w:eastAsia="zh-CN" w:bidi="ar-SA"/>
        </w:rPr>
        <w:t>供应商认为需要提供其他资料</w:t>
      </w:r>
    </w:p>
    <w:p>
      <w:pPr>
        <w:pStyle w:val="5"/>
        <w:pageBreakBefore w:val="0"/>
        <w:kinsoku/>
        <w:wordWrap/>
        <w:overflowPunct/>
        <w:topLinePunct w:val="0"/>
        <w:autoSpaceDE/>
        <w:autoSpaceDN/>
        <w:bidi w:val="0"/>
        <w:spacing w:line="360" w:lineRule="auto"/>
        <w:textAlignment w:val="auto"/>
        <w:rPr>
          <w:rFonts w:hint="eastAsia"/>
          <w:color w:val="auto"/>
          <w:sz w:val="28"/>
          <w:highlight w:val="none"/>
          <w:lang w:val="en-US" w:eastAsia="zh-CN"/>
        </w:rPr>
        <w:sectPr>
          <w:pgSz w:w="11906" w:h="16838"/>
          <w:pgMar w:top="1440" w:right="1803" w:bottom="1440" w:left="1803" w:header="851" w:footer="992" w:gutter="0"/>
          <w:cols w:space="0" w:num="1"/>
          <w:titlePg/>
          <w:rtlGutter w:val="0"/>
          <w:docGrid w:type="lines" w:linePitch="319" w:charSpace="0"/>
        </w:sectPr>
      </w:pPr>
    </w:p>
    <w:p>
      <w:pPr>
        <w:pStyle w:val="27"/>
        <w:rPr>
          <w:rFonts w:hint="eastAsia"/>
        </w:rPr>
      </w:pPr>
    </w:p>
    <w:p>
      <w:pPr>
        <w:pStyle w:val="4"/>
        <w:spacing w:before="0" w:after="0"/>
        <w:jc w:val="center"/>
        <w:rPr>
          <w:rFonts w:hint="eastAsia"/>
          <w:color w:val="auto"/>
          <w:sz w:val="28"/>
          <w:highlight w:val="none"/>
          <w:lang w:val="en-US" w:eastAsia="zh-CN"/>
        </w:rPr>
      </w:pPr>
    </w:p>
    <w:p>
      <w:pPr>
        <w:pStyle w:val="4"/>
        <w:spacing w:before="0" w:after="0"/>
        <w:jc w:val="center"/>
        <w:rPr>
          <w:rFonts w:hint="eastAsia"/>
          <w:color w:val="auto"/>
          <w:sz w:val="28"/>
          <w:highlight w:val="none"/>
          <w:lang w:val="en-US" w:eastAsia="zh-CN"/>
        </w:rPr>
      </w:pPr>
    </w:p>
    <w:p>
      <w:pPr>
        <w:pStyle w:val="4"/>
        <w:spacing w:before="0" w:after="0"/>
        <w:jc w:val="center"/>
        <w:rPr>
          <w:rFonts w:hint="eastAsia"/>
          <w:color w:val="auto"/>
          <w:sz w:val="28"/>
          <w:highlight w:val="none"/>
          <w:lang w:val="en-US" w:eastAsia="zh-CN"/>
        </w:rPr>
      </w:pPr>
    </w:p>
    <w:p>
      <w:pPr>
        <w:pStyle w:val="4"/>
        <w:spacing w:before="0" w:after="0"/>
        <w:jc w:val="center"/>
        <w:rPr>
          <w:rFonts w:hint="eastAsia"/>
          <w:color w:val="auto"/>
          <w:sz w:val="28"/>
          <w:highlight w:val="none"/>
          <w:lang w:val="en-US" w:eastAsia="zh-CN"/>
        </w:rPr>
      </w:pPr>
    </w:p>
    <w:p>
      <w:pPr>
        <w:pStyle w:val="4"/>
        <w:spacing w:before="0" w:after="0"/>
        <w:jc w:val="center"/>
        <w:rPr>
          <w:color w:val="auto"/>
          <w:sz w:val="28"/>
          <w:highlight w:val="none"/>
        </w:rPr>
      </w:pPr>
      <w:r>
        <w:rPr>
          <w:rFonts w:hint="eastAsia"/>
          <w:color w:val="auto"/>
          <w:sz w:val="28"/>
          <w:highlight w:val="none"/>
          <w:lang w:val="en-US" w:eastAsia="zh-CN"/>
        </w:rPr>
        <w:t xml:space="preserve">第一部分  </w:t>
      </w:r>
      <w:r>
        <w:rPr>
          <w:rFonts w:hint="eastAsia"/>
          <w:color w:val="auto"/>
          <w:sz w:val="28"/>
          <w:highlight w:val="none"/>
          <w:lang w:eastAsia="zh-CN"/>
        </w:rPr>
        <w:t>供应商</w:t>
      </w:r>
      <w:r>
        <w:rPr>
          <w:rFonts w:hint="eastAsia"/>
          <w:color w:val="auto"/>
          <w:sz w:val="28"/>
          <w:highlight w:val="none"/>
        </w:rPr>
        <w:t>承诺函</w:t>
      </w:r>
    </w:p>
    <w:p>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sectPr>
          <w:pgSz w:w="11906" w:h="16838"/>
          <w:pgMar w:top="1440" w:right="1803" w:bottom="1440" w:left="1803" w:header="851" w:footer="992" w:gutter="0"/>
          <w:cols w:space="0" w:num="1"/>
          <w:titlePg/>
          <w:rtlGutter w:val="0"/>
          <w:docGrid w:type="lines" w:linePitch="319" w:charSpace="0"/>
        </w:sectPr>
      </w:pPr>
    </w:p>
    <w:p>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1.1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pPr>
        <w:pStyle w:val="26"/>
        <w:spacing w:before="0" w:beforeAutospacing="0" w:after="0" w:afterAutospacing="0" w:line="360" w:lineRule="auto"/>
        <w:jc w:val="both"/>
        <w:rPr>
          <w:rFonts w:hint="default" w:ascii="&amp;quot" w:hAnsi="&amp;quot"/>
          <w:color w:val="auto"/>
          <w:spacing w:val="7"/>
          <w:sz w:val="26"/>
          <w:szCs w:val="26"/>
        </w:rPr>
      </w:pPr>
      <w:r>
        <w:rPr>
          <w:color w:val="auto"/>
        </w:rPr>
        <w:t>致</w:t>
      </w:r>
      <w:r>
        <w:rPr>
          <w:rFonts w:hint="eastAsia"/>
          <w:color w:val="auto"/>
          <w:lang w:eastAsia="zh-CN"/>
        </w:rPr>
        <w:t>洛阳市中医院</w:t>
      </w:r>
      <w:r>
        <w:rPr>
          <w:color w:val="auto"/>
          <w:spacing w:val="7"/>
        </w:rPr>
        <w:t>：</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pPr>
        <w:pStyle w:val="26"/>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pPr>
        <w:pStyle w:val="26"/>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pPr>
        <w:pStyle w:val="26"/>
        <w:spacing w:before="0" w:beforeAutospacing="0" w:after="0" w:afterAutospacing="0" w:line="360" w:lineRule="auto"/>
        <w:ind w:firstLine="480"/>
        <w:rPr>
          <w:rFonts w:hint="default" w:ascii="&amp;quot" w:hAnsi="&amp;quot"/>
          <w:color w:val="auto"/>
          <w:spacing w:val="7"/>
          <w:sz w:val="26"/>
          <w:szCs w:val="26"/>
        </w:rPr>
      </w:pPr>
      <w:r>
        <w:rPr>
          <w:rFonts w:hint="eastAsia"/>
          <w:color w:val="auto"/>
          <w:spacing w:val="7"/>
          <w:lang w:val="en-US" w:eastAsia="zh-CN"/>
        </w:rPr>
        <w:t>四</w:t>
      </w:r>
      <w:r>
        <w:rPr>
          <w:color w:val="auto"/>
          <w:spacing w:val="7"/>
        </w:rPr>
        <w:t>、参加本次采购活动，不存在和其他供应商在同一合同项下的采购项目中，同时委托同一个自然人、同一家庭的人员、同一单位的人员作为代理人的行为。</w:t>
      </w:r>
    </w:p>
    <w:p>
      <w:pPr>
        <w:pStyle w:val="26"/>
        <w:spacing w:before="0" w:beforeAutospacing="0" w:after="0" w:afterAutospacing="0" w:line="360" w:lineRule="auto"/>
        <w:ind w:firstLine="480"/>
        <w:rPr>
          <w:rFonts w:hint="default" w:ascii="&amp;quot" w:hAnsi="&amp;quot"/>
          <w:color w:val="auto"/>
          <w:spacing w:val="7"/>
          <w:sz w:val="26"/>
          <w:szCs w:val="26"/>
        </w:rPr>
      </w:pPr>
      <w:r>
        <w:rPr>
          <w:rFonts w:hint="eastAsia"/>
          <w:color w:val="auto"/>
          <w:spacing w:val="7"/>
          <w:lang w:val="en-US" w:eastAsia="zh-CN"/>
        </w:rPr>
        <w:t>五</w:t>
      </w:r>
      <w:r>
        <w:rPr>
          <w:color w:val="auto"/>
          <w:spacing w:val="7"/>
        </w:rPr>
        <w:t>、供应商参加本次政府采购活动要求在近三年内供应商和其法定代表人没有行贿犯罪行为。</w:t>
      </w:r>
    </w:p>
    <w:p>
      <w:pPr>
        <w:pStyle w:val="26"/>
        <w:spacing w:before="0" w:beforeAutospacing="0" w:after="0" w:afterAutospacing="0" w:line="360" w:lineRule="auto"/>
        <w:ind w:firstLine="480"/>
        <w:rPr>
          <w:rFonts w:hint="default" w:ascii="&amp;quot" w:hAnsi="&amp;quot"/>
          <w:color w:val="auto"/>
          <w:spacing w:val="7"/>
          <w:sz w:val="26"/>
          <w:szCs w:val="26"/>
        </w:rPr>
      </w:pPr>
      <w:r>
        <w:rPr>
          <w:rFonts w:hint="eastAsia"/>
          <w:color w:val="auto"/>
          <w:spacing w:val="7"/>
          <w:lang w:val="en-US" w:eastAsia="zh-CN"/>
        </w:rPr>
        <w:t>六</w:t>
      </w:r>
      <w:r>
        <w:rPr>
          <w:color w:val="auto"/>
          <w:spacing w:val="7"/>
        </w:rPr>
        <w:t>、响应文件中提供的能够给予我公司带来优惠、好处的任何材料资料和技术、服务、商务等响应承诺情况都是真实的、有效的、合法的。</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xml:space="preserve">  </w:t>
      </w:r>
      <w:r>
        <w:rPr>
          <w:rFonts w:hint="eastAsia"/>
          <w:color w:val="auto"/>
          <w:spacing w:val="7"/>
          <w:lang w:val="en-US" w:eastAsia="zh-CN"/>
        </w:rPr>
        <w:t>七</w:t>
      </w:r>
      <w:r>
        <w:rPr>
          <w:color w:val="auto"/>
          <w:spacing w:val="7"/>
        </w:rPr>
        <w:t>、如本项目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xml:space="preserve">    </w:t>
      </w:r>
      <w:r>
        <w:rPr>
          <w:rFonts w:hint="eastAsia"/>
          <w:color w:val="auto"/>
          <w:spacing w:val="7"/>
          <w:lang w:val="en-US" w:eastAsia="zh-CN"/>
        </w:rPr>
        <w:t>八</w:t>
      </w:r>
      <w:r>
        <w:rPr>
          <w:color w:val="auto"/>
          <w:spacing w:val="7"/>
        </w:rPr>
        <w:t>、存在以下行为之一的愿意接受相关部门的处理：</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pPr>
        <w:pStyle w:val="11"/>
        <w:jc w:val="center"/>
        <w:outlineLvl w:val="1"/>
        <w:rPr>
          <w:b/>
          <w:color w:val="auto"/>
          <w:sz w:val="32"/>
          <w:szCs w:val="32"/>
        </w:rPr>
      </w:pPr>
    </w:p>
    <w:p>
      <w:pPr>
        <w:pStyle w:val="11"/>
        <w:jc w:val="center"/>
        <w:outlineLvl w:val="1"/>
        <w:rPr>
          <w:b/>
          <w:color w:val="auto"/>
          <w:sz w:val="32"/>
          <w:szCs w:val="32"/>
        </w:rPr>
      </w:pPr>
    </w:p>
    <w:p>
      <w:pPr>
        <w:pStyle w:val="11"/>
        <w:outlineLvl w:val="1"/>
        <w:rPr>
          <w:b/>
          <w:color w:val="auto"/>
          <w:sz w:val="32"/>
          <w:szCs w:val="32"/>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bidi w:val="0"/>
        <w:rPr>
          <w:rFonts w:hint="eastAsia"/>
          <w:lang w:val="en-US" w:eastAsia="zh-CN"/>
        </w:rPr>
      </w:pPr>
    </w:p>
    <w:p>
      <w:pPr>
        <w:pStyle w:val="27"/>
        <w:rPr>
          <w:rFonts w:hint="eastAsia"/>
          <w:lang w:val="en-US" w:eastAsia="zh-CN"/>
        </w:rPr>
      </w:pPr>
    </w:p>
    <w:p>
      <w:pPr>
        <w:pStyle w:val="3"/>
        <w:numPr>
          <w:ilvl w:val="0"/>
          <w:numId w:val="0"/>
        </w:numPr>
        <w:tabs>
          <w:tab w:val="left" w:pos="360"/>
        </w:tabs>
        <w:spacing w:line="440" w:lineRule="exact"/>
        <w:jc w:val="both"/>
        <w:rPr>
          <w:rFonts w:hint="eastAsia" w:ascii="宋体" w:hAnsi="宋体" w:eastAsia="宋体" w:cs="Times New Roman"/>
          <w:b w:val="0"/>
          <w:color w:val="auto"/>
          <w:spacing w:val="7"/>
          <w:kern w:val="0"/>
          <w:sz w:val="24"/>
          <w:szCs w:val="24"/>
          <w:lang w:val="en-US" w:eastAsia="zh-CN" w:bidi="ar-SA"/>
        </w:rPr>
      </w:pPr>
    </w:p>
    <w:p>
      <w:pPr>
        <w:rPr>
          <w:rFonts w:hint="eastAsia"/>
          <w:lang w:val="en-US" w:eastAsia="zh-CN"/>
        </w:rPr>
      </w:pPr>
    </w:p>
    <w:p>
      <w:pPr>
        <w:pStyle w:val="3"/>
        <w:numPr>
          <w:ilvl w:val="0"/>
          <w:numId w:val="0"/>
        </w:numPr>
        <w:tabs>
          <w:tab w:val="left" w:pos="360"/>
        </w:tabs>
        <w:spacing w:line="440" w:lineRule="exact"/>
        <w:jc w:val="both"/>
        <w:rPr>
          <w:rFonts w:hint="eastAsia" w:ascii="宋体" w:hAnsi="宋体" w:eastAsia="宋体" w:cs="Times New Roman"/>
          <w:b w:val="0"/>
          <w:color w:val="auto"/>
          <w:spacing w:val="7"/>
          <w:kern w:val="0"/>
          <w:sz w:val="28"/>
          <w:szCs w:val="28"/>
          <w:lang w:val="en-US" w:eastAsia="zh-CN" w:bidi="ar-SA"/>
        </w:rPr>
      </w:pPr>
    </w:p>
    <w:p>
      <w:pPr>
        <w:pStyle w:val="3"/>
        <w:numPr>
          <w:ilvl w:val="0"/>
          <w:numId w:val="0"/>
        </w:numPr>
        <w:tabs>
          <w:tab w:val="left" w:pos="360"/>
        </w:tabs>
        <w:spacing w:line="440" w:lineRule="exact"/>
        <w:jc w:val="both"/>
        <w:rPr>
          <w:rFonts w:hint="eastAsia" w:ascii="宋体" w:hAnsi="宋体" w:eastAsia="宋体" w:cs="Times New Roman"/>
          <w:b w:val="0"/>
          <w:color w:val="auto"/>
          <w:spacing w:val="7"/>
          <w:kern w:val="0"/>
          <w:sz w:val="28"/>
          <w:szCs w:val="28"/>
          <w:lang w:val="en-US" w:eastAsia="zh-CN" w:bidi="ar-SA"/>
        </w:rPr>
      </w:pPr>
    </w:p>
    <w:p>
      <w:pPr>
        <w:rPr>
          <w:rFonts w:hint="eastAsia"/>
          <w:lang w:val="en-US" w:eastAsia="zh-CN"/>
        </w:rPr>
      </w:pPr>
    </w:p>
    <w:p>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1.2 反商业贿赂承诺书</w:t>
      </w:r>
    </w:p>
    <w:p>
      <w:pPr>
        <w:spacing w:line="600" w:lineRule="exact"/>
        <w:rPr>
          <w:rFonts w:ascii="宋体" w:hAnsi="宋体"/>
          <w:color w:val="auto"/>
          <w:sz w:val="24"/>
          <w:highlight w:val="none"/>
        </w:rPr>
      </w:pPr>
      <w:r>
        <w:rPr>
          <w:rFonts w:hint="eastAsia" w:ascii="宋体" w:hAnsi="宋体"/>
          <w:color w:val="auto"/>
          <w:sz w:val="24"/>
          <w:highlight w:val="none"/>
        </w:rPr>
        <w:t>我公司承诺：</w:t>
      </w:r>
    </w:p>
    <w:p>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pPr>
        <w:spacing w:line="600" w:lineRule="exact"/>
        <w:rPr>
          <w:rFonts w:ascii="宋体" w:hAnsi="宋体"/>
          <w:color w:val="auto"/>
          <w:sz w:val="24"/>
          <w:highlight w:val="none"/>
        </w:rPr>
      </w:pPr>
    </w:p>
    <w:p>
      <w:pPr>
        <w:spacing w:line="600" w:lineRule="exact"/>
        <w:rPr>
          <w:rFonts w:ascii="宋体" w:hAnsi="宋体"/>
          <w:color w:val="auto"/>
          <w:sz w:val="24"/>
          <w:highlight w:val="none"/>
        </w:rPr>
      </w:pPr>
    </w:p>
    <w:p>
      <w:pPr>
        <w:pStyle w:val="27"/>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spacing w:line="600" w:lineRule="exact"/>
        <w:jc w:val="center"/>
        <w:rPr>
          <w:rFonts w:ascii="宋体" w:hAnsi="宋体"/>
          <w:color w:val="auto"/>
          <w:sz w:val="24"/>
          <w:highlight w:val="none"/>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27"/>
        <w:rPr>
          <w:rFonts w:hint="eastAsia"/>
        </w:rPr>
      </w:pPr>
    </w:p>
    <w:p>
      <w:pPr>
        <w:rPr>
          <w:rFonts w:hint="eastAsia"/>
        </w:rPr>
      </w:pPr>
    </w:p>
    <w:p>
      <w:pPr>
        <w:pStyle w:val="4"/>
        <w:spacing w:before="0" w:after="0"/>
        <w:jc w:val="center"/>
        <w:rPr>
          <w:rFonts w:hint="eastAsia" w:ascii="宋体" w:hAnsi="宋体" w:eastAsia="宋体" w:cs="Times New Roman"/>
          <w:b w:val="0"/>
          <w:bCs w:val="0"/>
          <w:color w:val="auto"/>
          <w:spacing w:val="7"/>
          <w:kern w:val="0"/>
          <w:sz w:val="28"/>
          <w:szCs w:val="28"/>
          <w:lang w:val="en-US" w:eastAsia="zh-CN" w:bidi="ar-SA"/>
        </w:rPr>
      </w:pPr>
      <w:r>
        <w:rPr>
          <w:rFonts w:hint="eastAsia" w:ascii="宋体" w:hAnsi="宋体" w:eastAsia="宋体" w:cs="Times New Roman"/>
          <w:b w:val="0"/>
          <w:bCs w:val="0"/>
          <w:color w:val="auto"/>
          <w:spacing w:val="7"/>
          <w:kern w:val="0"/>
          <w:sz w:val="28"/>
          <w:szCs w:val="28"/>
          <w:lang w:val="en-US" w:eastAsia="zh-CN" w:bidi="ar-SA"/>
        </w:rPr>
        <w:t>1.3 不参与围标串标承诺书</w:t>
      </w:r>
    </w:p>
    <w:p>
      <w:pPr>
        <w:spacing w:line="360" w:lineRule="auto"/>
        <w:rPr>
          <w:rFonts w:asciiTheme="minorEastAsia" w:hAnsiTheme="minor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我单位自愿参加</w:t>
      </w:r>
      <w:r>
        <w:rPr>
          <w:rFonts w:hint="eastAsia"/>
          <w:sz w:val="24"/>
          <w:szCs w:val="24"/>
          <w:u w:val="single"/>
          <w:lang w:val="en-US" w:eastAsia="zh-CN"/>
        </w:rPr>
        <w:t xml:space="preserve">    </w:t>
      </w:r>
      <w:r>
        <w:rPr>
          <w:rFonts w:hint="eastAsia"/>
          <w:color w:val="FF0000"/>
          <w:sz w:val="24"/>
          <w:szCs w:val="24"/>
          <w:u w:val="single"/>
          <w:lang w:val="en-US" w:eastAsia="zh-CN"/>
        </w:rPr>
        <w:t>项目名称</w:t>
      </w:r>
      <w:r>
        <w:rPr>
          <w:rFonts w:hint="eastAsia"/>
          <w:sz w:val="24"/>
          <w:szCs w:val="24"/>
          <w:u w:val="single"/>
          <w:lang w:val="en-US" w:eastAsia="zh-CN"/>
        </w:rPr>
        <w:t xml:space="preserve">           </w:t>
      </w:r>
      <w:r>
        <w:rPr>
          <w:rFonts w:hint="eastAsia"/>
          <w:sz w:val="24"/>
          <w:szCs w:val="24"/>
          <w:lang w:val="en-US" w:eastAsia="zh-CN"/>
        </w:rPr>
        <w:t>议价</w:t>
      </w:r>
      <w:r>
        <w:rPr>
          <w:rFonts w:hint="eastAsia"/>
          <w:sz w:val="24"/>
          <w:szCs w:val="24"/>
        </w:rPr>
        <w:t>活动，严格遵守相关法律法规，依法诚信经营。我单位郑重承诺: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一</w:t>
      </w:r>
      <w:r>
        <w:rPr>
          <w:rFonts w:hint="eastAsia"/>
          <w:sz w:val="24"/>
          <w:szCs w:val="24"/>
          <w:lang w:eastAsia="zh-CN"/>
        </w:rPr>
        <w:t>）</w:t>
      </w:r>
      <w:r>
        <w:rPr>
          <w:rFonts w:hint="eastAsia"/>
          <w:sz w:val="24"/>
          <w:szCs w:val="24"/>
        </w:rPr>
        <w:t>我单位及参与本项目的相关人员遵循诚实守信的原则，依法依规参加本项目</w:t>
      </w:r>
      <w:r>
        <w:rPr>
          <w:rFonts w:hint="eastAsia"/>
          <w:sz w:val="24"/>
          <w:szCs w:val="24"/>
          <w:lang w:val="en-US" w:eastAsia="zh-CN"/>
        </w:rPr>
        <w:t>议价</w:t>
      </w:r>
      <w:r>
        <w:rPr>
          <w:rFonts w:hint="eastAsia"/>
          <w:sz w:val="24"/>
          <w:szCs w:val="24"/>
        </w:rPr>
        <w:t>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二</w:t>
      </w:r>
      <w:r>
        <w:rPr>
          <w:rFonts w:hint="eastAsia"/>
          <w:sz w:val="24"/>
          <w:szCs w:val="24"/>
          <w:lang w:eastAsia="zh-CN"/>
        </w:rPr>
        <w:t>）</w:t>
      </w:r>
      <w:r>
        <w:rPr>
          <w:rFonts w:hint="eastAsia"/>
          <w:sz w:val="24"/>
          <w:szCs w:val="24"/>
        </w:rPr>
        <w:t>我单位不存在围标、串标、以他人名义投标或者以其他方式弄虚作假，骗取中标的行为，否则，承担相应法律责任，接受相应行政处罚和失信惩戒。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27"/>
        <w:rPr>
          <w:sz w:val="24"/>
          <w:szCs w:val="24"/>
        </w:rPr>
      </w:pPr>
    </w:p>
    <w:p>
      <w:pPr>
        <w:rPr>
          <w:sz w:val="24"/>
          <w:szCs w:val="24"/>
        </w:rPr>
      </w:pPr>
    </w:p>
    <w:p>
      <w:pPr>
        <w:pStyle w:val="27"/>
        <w:rPr>
          <w:sz w:val="24"/>
          <w:szCs w:val="24"/>
        </w:rPr>
      </w:pPr>
    </w:p>
    <w:p>
      <w:pPr>
        <w:rPr>
          <w:sz w:val="24"/>
          <w:szCs w:val="24"/>
        </w:rPr>
      </w:pPr>
    </w:p>
    <w:p>
      <w:pPr>
        <w:pStyle w:val="27"/>
        <w:rPr>
          <w:sz w:val="24"/>
          <w:szCs w:val="24"/>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rPr>
          <w:rFonts w:asciiTheme="minorEastAsia" w:hAnsiTheme="minorEastAsia"/>
          <w:color w:val="auto"/>
          <w:sz w:val="24"/>
          <w:highlight w:val="none"/>
        </w:rPr>
      </w:pPr>
    </w:p>
    <w:p>
      <w:pPr>
        <w:rPr>
          <w:rFonts w:asciiTheme="minorEastAsia" w:hAnsiTheme="minorEastAsia"/>
          <w:color w:val="auto"/>
          <w:sz w:val="24"/>
          <w:highlight w:val="none"/>
        </w:rPr>
      </w:pPr>
    </w:p>
    <w:p>
      <w:pPr>
        <w:pStyle w:val="27"/>
        <w:rPr>
          <w:rFonts w:hint="eastAsia"/>
        </w:rPr>
      </w:pPr>
    </w:p>
    <w:p>
      <w:pPr>
        <w:rPr>
          <w:rFonts w:hint="eastAsia"/>
        </w:rPr>
      </w:pPr>
    </w:p>
    <w:p>
      <w:pPr>
        <w:pStyle w:val="27"/>
        <w:rPr>
          <w:rFonts w:hint="eastAsia"/>
        </w:rPr>
      </w:pPr>
    </w:p>
    <w:p>
      <w:pPr>
        <w:rPr>
          <w:rFonts w:hint="eastAsia"/>
        </w:rPr>
      </w:pPr>
    </w:p>
    <w:p>
      <w:pPr>
        <w:pStyle w:val="27"/>
        <w:rPr>
          <w:rFonts w:hint="eastAsia"/>
        </w:rPr>
      </w:pPr>
    </w:p>
    <w:p>
      <w:pPr>
        <w:rPr>
          <w:rFonts w:hint="eastAsia"/>
        </w:rPr>
      </w:pPr>
    </w:p>
    <w:p>
      <w:pPr>
        <w:pStyle w:val="27"/>
        <w:rPr>
          <w:rFonts w:hint="eastAsia"/>
        </w:rPr>
      </w:pPr>
    </w:p>
    <w:p>
      <w:pPr>
        <w:pStyle w:val="27"/>
        <w:rPr>
          <w:rFonts w:hint="eastAsia"/>
        </w:rPr>
      </w:pPr>
    </w:p>
    <w:p>
      <w:pPr>
        <w:pStyle w:val="21"/>
        <w:spacing w:before="0" w:after="0"/>
        <w:rPr>
          <w:rFonts w:hint="eastAsia"/>
          <w:color w:val="auto"/>
          <w:sz w:val="28"/>
          <w:highlight w:val="none"/>
        </w:rPr>
      </w:pPr>
      <w:bookmarkStart w:id="4" w:name="_Toc24908"/>
    </w:p>
    <w:p>
      <w:pPr>
        <w:pStyle w:val="21"/>
        <w:spacing w:before="0" w:after="0"/>
        <w:rPr>
          <w:rFonts w:hint="eastAsia"/>
          <w:color w:val="auto"/>
          <w:sz w:val="28"/>
          <w:highlight w:val="none"/>
        </w:rPr>
      </w:pPr>
    </w:p>
    <w:p>
      <w:pPr>
        <w:pStyle w:val="21"/>
        <w:spacing w:before="0" w:after="0"/>
        <w:rPr>
          <w:rFonts w:hint="eastAsia"/>
          <w:color w:val="auto"/>
          <w:sz w:val="28"/>
          <w:highlight w:val="none"/>
        </w:rPr>
      </w:pPr>
    </w:p>
    <w:p>
      <w:pPr>
        <w:pStyle w:val="21"/>
        <w:spacing w:before="0" w:after="0"/>
        <w:rPr>
          <w:rFonts w:hint="eastAsia"/>
          <w:color w:val="auto"/>
          <w:sz w:val="28"/>
          <w:highlight w:val="none"/>
        </w:rPr>
      </w:pPr>
    </w:p>
    <w:p>
      <w:pPr>
        <w:pStyle w:val="21"/>
        <w:spacing w:before="0" w:after="0"/>
        <w:rPr>
          <w:rFonts w:hint="eastAsia"/>
          <w:color w:val="auto"/>
          <w:sz w:val="28"/>
          <w:highlight w:val="none"/>
        </w:rPr>
      </w:pPr>
    </w:p>
    <w:p>
      <w:pPr>
        <w:pStyle w:val="21"/>
        <w:spacing w:before="0" w:after="0"/>
        <w:rPr>
          <w:color w:val="auto"/>
          <w:sz w:val="28"/>
          <w:highlight w:val="none"/>
        </w:rPr>
      </w:pPr>
      <w:r>
        <w:rPr>
          <w:rFonts w:hint="eastAsia"/>
          <w:color w:val="auto"/>
          <w:sz w:val="28"/>
          <w:highlight w:val="none"/>
        </w:rPr>
        <w:t>第</w:t>
      </w:r>
      <w:r>
        <w:rPr>
          <w:rFonts w:hint="eastAsia"/>
          <w:color w:val="auto"/>
          <w:sz w:val="28"/>
          <w:highlight w:val="none"/>
          <w:lang w:val="en-US" w:eastAsia="zh-CN"/>
        </w:rPr>
        <w:t>二</w:t>
      </w:r>
      <w:r>
        <w:rPr>
          <w:rFonts w:hint="eastAsia"/>
          <w:color w:val="auto"/>
          <w:sz w:val="28"/>
          <w:highlight w:val="none"/>
        </w:rPr>
        <w:t>部分</w:t>
      </w:r>
      <w:r>
        <w:rPr>
          <w:rFonts w:hint="eastAsia"/>
          <w:color w:val="auto"/>
          <w:sz w:val="28"/>
          <w:highlight w:val="none"/>
          <w:lang w:val="en-US" w:eastAsia="zh-CN"/>
        </w:rPr>
        <w:t xml:space="preserve"> </w:t>
      </w:r>
      <w:r>
        <w:rPr>
          <w:rFonts w:hint="eastAsia"/>
          <w:color w:val="auto"/>
          <w:sz w:val="28"/>
          <w:highlight w:val="none"/>
        </w:rPr>
        <w:t>资格证明文件</w:t>
      </w:r>
      <w:bookmarkEnd w:id="4"/>
    </w:p>
    <w:p>
      <w:pPr>
        <w:widowControl/>
        <w:jc w:val="left"/>
        <w:rPr>
          <w:rFonts w:hint="eastAsia"/>
        </w:rPr>
      </w:pPr>
      <w:r>
        <w:rPr>
          <w:rFonts w:asciiTheme="minorEastAsia" w:hAnsiTheme="minorEastAsia"/>
          <w:color w:val="auto"/>
          <w:highlight w:val="none"/>
        </w:rPr>
        <w:br w:type="page"/>
      </w:r>
      <w:bookmarkStart w:id="5" w:name="_Toc902"/>
      <w:bookmarkStart w:id="6" w:name="_Toc2479"/>
    </w:p>
    <w:p>
      <w:pPr>
        <w:pStyle w:val="4"/>
        <w:spacing w:before="0" w:after="0"/>
        <w:jc w:val="center"/>
        <w:rPr>
          <w:rFonts w:hint="default" w:asciiTheme="minorHAnsi" w:hAnsiTheme="minorHAnsi" w:eastAsiaTheme="minorEastAsia" w:cstheme="minorBidi"/>
          <w:b/>
          <w:bCs/>
          <w:color w:val="auto"/>
          <w:kern w:val="2"/>
          <w:sz w:val="28"/>
          <w:szCs w:val="36"/>
          <w:highlight w:val="none"/>
          <w:lang w:val="en-US" w:eastAsia="zh-CN" w:bidi="ar-SA"/>
        </w:rPr>
      </w:pPr>
      <w:r>
        <w:rPr>
          <w:rFonts w:hint="eastAsia" w:asciiTheme="minorHAnsi" w:hAnsiTheme="minorHAnsi" w:eastAsiaTheme="minorEastAsia" w:cstheme="minorBidi"/>
          <w:b/>
          <w:bCs/>
          <w:color w:val="auto"/>
          <w:kern w:val="2"/>
          <w:sz w:val="28"/>
          <w:szCs w:val="36"/>
          <w:highlight w:val="none"/>
          <w:lang w:val="en-US" w:eastAsia="zh-CN" w:bidi="ar-SA"/>
        </w:rPr>
        <w:t>2.1资格条件</w:t>
      </w:r>
    </w:p>
    <w:p>
      <w:pPr>
        <w:pStyle w:val="4"/>
        <w:spacing w:before="0" w:after="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1.具有独立承担民事责任的能力；</w:t>
      </w:r>
      <w:r>
        <w:rPr>
          <w:rFonts w:hint="eastAsia" w:ascii="宋体" w:hAnsi="宋体" w:eastAsiaTheme="minorEastAsia" w:cstheme="minorBidi"/>
          <w:b w:val="0"/>
          <w:bCs w:val="0"/>
          <w:color w:val="auto"/>
          <w:kern w:val="2"/>
          <w:sz w:val="24"/>
          <w:szCs w:val="22"/>
          <w:lang w:val="en-US" w:eastAsia="zh-CN" w:bidi="ar-SA"/>
        </w:rPr>
        <w:t>提供法人或者其他组织的营业执照等证明文件</w:t>
      </w:r>
    </w:p>
    <w:p>
      <w:pPr>
        <w:pStyle w:val="11"/>
        <w:spacing w:after="0" w:line="360" w:lineRule="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2.投标人须具有有效的中国合格评定国家认可委员会实验室认可证书(即CNAS证书)和有效的检验检测机构资质认定证书(即CMA证书)；</w:t>
      </w:r>
    </w:p>
    <w:p>
      <w:pPr>
        <w:pStyle w:val="4"/>
        <w:spacing w:before="0" w:after="0"/>
        <w:jc w:val="left"/>
        <w:rPr>
          <w:rFonts w:hint="default"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3.投标人或与投标人合作服务的机构在相关部门有备案具备相应的资质且具备卫生健康委员会颁发的有效期内放射卫生技术服务机构资质证书，如果投标人不具备该证书，投标人须出具其合作服务机构的资质证书及双方合作证明；</w:t>
      </w:r>
    </w:p>
    <w:p>
      <w:pPr>
        <w:pStyle w:val="4"/>
        <w:spacing w:before="0" w:after="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（以上材料正本需彩印）</w:t>
      </w:r>
    </w:p>
    <w:p>
      <w:pPr>
        <w:pStyle w:val="4"/>
        <w:spacing w:before="0" w:after="0"/>
        <w:jc w:val="left"/>
        <w:rPr>
          <w:rFonts w:hint="default"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kern w:val="2"/>
          <w:sz w:val="24"/>
          <w:szCs w:val="24"/>
          <w:lang w:val="en-US" w:eastAsia="zh-CN" w:bidi="ar-SA"/>
        </w:rPr>
        <w:t>4</w:t>
      </w:r>
      <w:r>
        <w:rPr>
          <w:rFonts w:hint="eastAsia" w:asciiTheme="minorEastAsia" w:hAnsiTheme="minorEastAsia" w:eastAsiaTheme="minorEastAsia" w:cstheme="minorEastAsia"/>
          <w:b w:val="0"/>
          <w:bCs w:val="0"/>
          <w:color w:val="auto"/>
          <w:kern w:val="2"/>
          <w:sz w:val="24"/>
          <w:szCs w:val="24"/>
          <w:lang w:val="en-US" w:eastAsia="zh-CN" w:bidi="ar-SA"/>
        </w:rPr>
        <w:t>.</w:t>
      </w:r>
      <w:r>
        <w:rPr>
          <w:rFonts w:hint="default" w:asciiTheme="minorEastAsia" w:hAnsiTheme="minorEastAsia" w:eastAsiaTheme="minorEastAsia" w:cstheme="minorEastAsia"/>
          <w:b w:val="0"/>
          <w:bCs w:val="0"/>
          <w:color w:val="auto"/>
          <w:kern w:val="2"/>
          <w:sz w:val="24"/>
          <w:szCs w:val="24"/>
          <w:lang w:val="en-US" w:eastAsia="zh-CN" w:bidi="ar-SA"/>
        </w:rPr>
        <w:t>单位负责人为同一人或者存在直接控股、管理关系的不同供应商，不得参加同一合同项下的采购活动</w:t>
      </w:r>
      <w:r>
        <w:rPr>
          <w:rFonts w:hint="eastAsia" w:asciiTheme="minorEastAsia" w:hAnsiTheme="minorEastAsia" w:eastAsiaTheme="minorEastAsia" w:cstheme="minorEastAsia"/>
          <w:b w:val="0"/>
          <w:bCs w:val="0"/>
          <w:color w:val="auto"/>
          <w:kern w:val="2"/>
          <w:sz w:val="24"/>
          <w:szCs w:val="24"/>
          <w:lang w:val="en-US" w:eastAsia="zh-CN" w:bidi="ar-SA"/>
        </w:rPr>
        <w:t>。提供承诺函</w:t>
      </w:r>
    </w:p>
    <w:p>
      <w:pPr>
        <w:pStyle w:val="4"/>
        <w:spacing w:before="0" w:after="0"/>
        <w:jc w:val="left"/>
        <w:rPr>
          <w:rFonts w:hint="default" w:asciiTheme="minorEastAsia" w:hAnsiTheme="minorEastAsia" w:eastAsiaTheme="minorEastAsia" w:cstheme="minorEastAsia"/>
          <w:b w:val="0"/>
          <w:bCs w:val="0"/>
          <w:color w:val="auto"/>
          <w:kern w:val="2"/>
          <w:sz w:val="24"/>
          <w:szCs w:val="24"/>
          <w:lang w:val="en-US" w:eastAsia="zh-CN" w:bidi="ar-SA"/>
        </w:rPr>
      </w:pPr>
    </w:p>
    <w:p>
      <w:pPr>
        <w:pStyle w:val="5"/>
        <w:rPr>
          <w:rFonts w:hint="default"/>
          <w:color w:val="FF0000"/>
          <w:lang w:val="en-US" w:eastAsia="zh-CN"/>
        </w:rPr>
        <w:sectPr>
          <w:pgSz w:w="11906" w:h="16838"/>
          <w:pgMar w:top="1440" w:right="1803" w:bottom="1440" w:left="1803" w:header="851" w:footer="992" w:gutter="0"/>
          <w:cols w:space="0" w:num="1"/>
          <w:titlePg/>
          <w:rtlGutter w:val="0"/>
          <w:docGrid w:type="lines" w:linePitch="319" w:charSpace="0"/>
        </w:sectPr>
      </w:pPr>
      <w:r>
        <w:rPr>
          <w:rFonts w:hint="eastAsia" w:asciiTheme="minorEastAsia" w:hAnsiTheme="minorEastAsia" w:eastAsiaTheme="minorEastAsia" w:cstheme="minorEastAsia"/>
          <w:b w:val="0"/>
          <w:bCs w:val="0"/>
          <w:color w:val="FF0000"/>
          <w:kern w:val="2"/>
          <w:sz w:val="24"/>
          <w:szCs w:val="24"/>
          <w:lang w:val="en-US" w:eastAsia="zh-CN" w:bidi="ar-SA"/>
        </w:rPr>
        <w:t>按顺序依次提供证明材料</w:t>
      </w:r>
    </w:p>
    <w:p>
      <w:pPr>
        <w:spacing w:line="440" w:lineRule="exact"/>
        <w:jc w:val="center"/>
        <w:outlineLvl w:val="1"/>
        <w:rPr>
          <w:rFonts w:hint="eastAsia" w:asciiTheme="minorHAnsi" w:hAnsiTheme="minorHAnsi" w:eastAsiaTheme="minorEastAsia" w:cstheme="minorBidi"/>
          <w:b/>
          <w:bCs/>
          <w:color w:val="auto"/>
          <w:kern w:val="2"/>
          <w:sz w:val="28"/>
          <w:szCs w:val="36"/>
          <w:highlight w:val="none"/>
          <w:lang w:val="en-US" w:eastAsia="zh-CN" w:bidi="ar-SA"/>
        </w:rPr>
      </w:pPr>
      <w:r>
        <w:rPr>
          <w:rFonts w:hint="eastAsia" w:asciiTheme="minorHAnsi" w:hAnsiTheme="minorHAnsi" w:eastAsiaTheme="minorEastAsia" w:cstheme="minorBidi"/>
          <w:b/>
          <w:bCs/>
          <w:color w:val="auto"/>
          <w:kern w:val="2"/>
          <w:sz w:val="28"/>
          <w:szCs w:val="36"/>
          <w:highlight w:val="none"/>
          <w:lang w:val="en-US" w:eastAsia="zh-CN" w:bidi="ar-SA"/>
        </w:rPr>
        <w:t>2.2法定代表人</w:t>
      </w:r>
      <w:r>
        <w:rPr>
          <w:rFonts w:hint="eastAsia" w:cstheme="minorBidi"/>
          <w:b/>
          <w:bCs/>
          <w:color w:val="auto"/>
          <w:kern w:val="2"/>
          <w:sz w:val="28"/>
          <w:szCs w:val="36"/>
          <w:highlight w:val="none"/>
          <w:lang w:val="en-US" w:eastAsia="zh-CN" w:bidi="ar-SA"/>
        </w:rPr>
        <w:t>、委托人</w:t>
      </w:r>
      <w:r>
        <w:rPr>
          <w:rFonts w:hint="eastAsia" w:asciiTheme="minorHAnsi" w:hAnsiTheme="minorHAnsi" w:eastAsiaTheme="minorEastAsia" w:cstheme="minorBidi"/>
          <w:b/>
          <w:bCs/>
          <w:color w:val="auto"/>
          <w:kern w:val="2"/>
          <w:sz w:val="28"/>
          <w:szCs w:val="36"/>
          <w:highlight w:val="none"/>
          <w:lang w:val="en-US" w:eastAsia="zh-CN" w:bidi="ar-SA"/>
        </w:rPr>
        <w:t>身份证明</w:t>
      </w:r>
    </w:p>
    <w:p>
      <w:pPr>
        <w:spacing w:line="440" w:lineRule="exact"/>
        <w:jc w:val="center"/>
        <w:rPr>
          <w:rFonts w:hint="eastAsia" w:ascii="宋体" w:hAnsi="宋体" w:cs="宋体"/>
        </w:rPr>
      </w:pPr>
    </w:p>
    <w:p>
      <w:pPr>
        <w:spacing w:line="440" w:lineRule="exact"/>
        <w:jc w:val="center"/>
        <w:rPr>
          <w:rFonts w:hint="eastAsia" w:ascii="宋体" w:hAnsi="宋体" w:cs="宋体"/>
          <w:b/>
          <w:bCs/>
          <w:sz w:val="32"/>
          <w:szCs w:val="32"/>
        </w:rPr>
      </w:pPr>
      <w:r>
        <w:rPr>
          <w:rFonts w:hint="eastAsia" w:ascii="宋体" w:hAnsi="宋体" w:cs="宋体"/>
          <w:b/>
          <w:bCs/>
          <w:sz w:val="32"/>
          <w:szCs w:val="32"/>
        </w:rPr>
        <w:t>法定代表人身份证明</w:t>
      </w:r>
    </w:p>
    <w:p>
      <w:pPr>
        <w:spacing w:line="440" w:lineRule="exact"/>
        <w:rPr>
          <w:rFonts w:hint="eastAsia" w:ascii="宋体" w:hAnsi="宋体" w:cs="宋体"/>
          <w:szCs w:val="21"/>
        </w:rPr>
      </w:pPr>
    </w:p>
    <w:p>
      <w:pPr>
        <w:spacing w:line="560" w:lineRule="exact"/>
        <w:ind w:firstLine="840" w:firstLineChars="300"/>
        <w:rPr>
          <w:rFonts w:hint="eastAsia"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pPr>
        <w:spacing w:line="560" w:lineRule="exact"/>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（供应商名称）      </w:t>
      </w:r>
      <w:r>
        <w:rPr>
          <w:rFonts w:hint="eastAsia" w:ascii="宋体" w:hAnsi="宋体" w:cs="宋体"/>
          <w:sz w:val="28"/>
          <w:szCs w:val="28"/>
        </w:rPr>
        <w:t xml:space="preserve"> 的法定代表人。</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特此证明。</w:t>
      </w:r>
    </w:p>
    <w:p>
      <w:pPr>
        <w:spacing w:line="560" w:lineRule="exact"/>
        <w:rPr>
          <w:rFonts w:hint="eastAsia" w:ascii="宋体" w:hAnsi="宋体" w:cs="宋体"/>
          <w:color w:val="FF0000"/>
          <w:sz w:val="28"/>
          <w:szCs w:val="28"/>
        </w:rPr>
      </w:pPr>
      <w:bookmarkStart w:id="7" w:name="_Toc109074660"/>
      <w:bookmarkStart w:id="8" w:name="_Toc109074573"/>
      <w:r>
        <w:rPr>
          <w:rFonts w:hint="eastAsia" w:ascii="宋体" w:hAnsi="宋体" w:cs="宋体"/>
          <w:sz w:val="28"/>
          <w:szCs w:val="28"/>
        </w:rPr>
        <w:t>附法定代表人身份证复印件</w:t>
      </w:r>
      <w:bookmarkEnd w:id="7"/>
      <w:bookmarkEnd w:id="8"/>
      <w:r>
        <w:rPr>
          <w:rFonts w:hint="eastAsia" w:ascii="宋体" w:hAnsi="宋体" w:cstheme="minorBidi"/>
          <w:color w:val="FF0000"/>
          <w:kern w:val="2"/>
          <w:sz w:val="24"/>
          <w:szCs w:val="22"/>
          <w:lang w:val="en-US" w:eastAsia="zh-CN" w:bidi="ar-SA"/>
        </w:rPr>
        <w:t>（正本需彩印）</w:t>
      </w:r>
    </w:p>
    <w:p>
      <w:pPr>
        <w:spacing w:after="120"/>
        <w:rPr>
          <w:rFonts w:hint="eastAsia" w:ascii="宋体" w:hAnsi="宋体" w:cs="宋体"/>
          <w:sz w:val="28"/>
          <w:szCs w:val="28"/>
        </w:rPr>
      </w:pPr>
    </w:p>
    <w:p>
      <w:pPr>
        <w:widowControl/>
        <w:spacing w:line="560" w:lineRule="exact"/>
        <w:ind w:firstLine="2380" w:firstLineChars="850"/>
        <w:rPr>
          <w:rFonts w:hint="eastAsia" w:ascii="宋体" w:hAnsi="宋体" w:cs="宋体"/>
          <w:sz w:val="28"/>
          <w:szCs w:val="28"/>
        </w:rPr>
      </w:pPr>
      <w:r>
        <w:rPr>
          <w:rFonts w:hint="eastAsia" w:ascii="宋体" w:hAnsi="宋体" w:cs="宋体"/>
          <w:sz w:val="28"/>
          <w:szCs w:val="28"/>
        </w:rPr>
        <w:t xml:space="preserve">     供应商：</w:t>
      </w:r>
      <w:r>
        <w:rPr>
          <w:rFonts w:hint="eastAsia" w:ascii="宋体" w:hAnsi="宋体" w:cs="宋体"/>
          <w:sz w:val="28"/>
          <w:szCs w:val="28"/>
          <w:u w:val="single"/>
        </w:rPr>
        <w:t xml:space="preserve">            </w:t>
      </w:r>
      <w:r>
        <w:rPr>
          <w:rFonts w:hint="eastAsia" w:ascii="宋体" w:hAnsi="宋体" w:cs="宋体"/>
          <w:sz w:val="28"/>
          <w:szCs w:val="28"/>
        </w:rPr>
        <w:t>（</w:t>
      </w:r>
      <w:r>
        <w:rPr>
          <w:rFonts w:hint="eastAsia" w:hAnsi="宋体" w:cs="宋体"/>
          <w:color w:val="000000"/>
          <w:sz w:val="28"/>
          <w:szCs w:val="28"/>
        </w:rPr>
        <w:t>盖单位章</w:t>
      </w:r>
      <w:r>
        <w:rPr>
          <w:rFonts w:hint="eastAsia" w:ascii="宋体" w:hAnsi="宋体" w:cs="宋体"/>
          <w:sz w:val="28"/>
          <w:szCs w:val="28"/>
        </w:rPr>
        <w:t>）</w:t>
      </w:r>
    </w:p>
    <w:p>
      <w:pPr>
        <w:spacing w:line="560" w:lineRule="exact"/>
        <w:rPr>
          <w:rFonts w:hint="eastAsia" w:ascii="宋体" w:hAnsi="宋体" w:cs="宋体"/>
          <w:sz w:val="28"/>
          <w:szCs w:val="28"/>
        </w:rPr>
      </w:pPr>
      <w:r>
        <w:rPr>
          <w:rFonts w:hint="eastAsia" w:ascii="宋体" w:hAnsi="宋体" w:cs="宋体"/>
          <w:sz w:val="28"/>
          <w:szCs w:val="28"/>
        </w:rPr>
        <w:t xml:space="preserve">                     日   期：    年   月   日</w:t>
      </w:r>
    </w:p>
    <w:p>
      <w:pPr>
        <w:spacing w:line="440" w:lineRule="exact"/>
        <w:jc w:val="left"/>
        <w:rPr>
          <w:rFonts w:hint="eastAsia" w:ascii="宋体" w:hAnsi="宋体" w:cs="宋体"/>
          <w:sz w:val="28"/>
          <w:szCs w:val="28"/>
        </w:rPr>
      </w:pPr>
    </w:p>
    <w:p>
      <w:pPr>
        <w:spacing w:line="560" w:lineRule="exact"/>
        <w:rPr>
          <w:rFonts w:hint="eastAsia" w:ascii="宋体" w:hAnsi="宋体" w:cs="宋体"/>
          <w:b/>
          <w:szCs w:val="21"/>
        </w:rPr>
      </w:pPr>
    </w:p>
    <w:p>
      <w:pPr>
        <w:pStyle w:val="11"/>
        <w:rPr>
          <w:rFonts w:hint="eastAsia" w:ascii="宋体" w:hAnsi="宋体" w:cs="宋体"/>
          <w:b/>
          <w:szCs w:val="21"/>
        </w:rPr>
      </w:pPr>
    </w:p>
    <w:p>
      <w:pPr>
        <w:rPr>
          <w:rFonts w:hint="eastAsia" w:ascii="宋体" w:hAnsi="宋体" w:cs="宋体"/>
          <w:b/>
          <w:color w:val="FF0000"/>
          <w:szCs w:val="21"/>
        </w:rPr>
      </w:pPr>
      <w:r>
        <w:rPr>
          <w:rFonts w:hint="eastAsia" w:ascii="宋体" w:hAnsi="宋体" w:cs="宋体"/>
          <w:b/>
          <w:color w:val="FF0000"/>
          <w:szCs w:val="21"/>
        </w:rPr>
        <w:t>注：由法定代表人递交响应文件的提供。</w:t>
      </w:r>
    </w:p>
    <w:p>
      <w:pPr>
        <w:pStyle w:val="11"/>
        <w:rPr>
          <w:rFonts w:hint="eastAsia" w:ascii="宋体" w:hAnsi="宋体" w:cs="宋体"/>
          <w:b/>
          <w:szCs w:val="21"/>
        </w:rPr>
      </w:pPr>
    </w:p>
    <w:p>
      <w:pPr>
        <w:rPr>
          <w:rFonts w:hint="eastAsia"/>
        </w:rPr>
      </w:pPr>
    </w:p>
    <w:p>
      <w:pPr>
        <w:jc w:val="center"/>
        <w:rPr>
          <w:rFonts w:hint="eastAsia" w:asciiTheme="minorHAnsi" w:hAnsiTheme="minorHAnsi" w:eastAsiaTheme="minorEastAsia" w:cstheme="minorBidi"/>
          <w:b/>
          <w:bCs/>
          <w:color w:val="auto"/>
          <w:kern w:val="2"/>
          <w:sz w:val="28"/>
          <w:szCs w:val="36"/>
          <w:highlight w:val="none"/>
          <w:lang w:val="en-US" w:eastAsia="zh-CN" w:bidi="ar-SA"/>
        </w:rPr>
      </w:pPr>
      <w:bookmarkStart w:id="9" w:name="_Toc10132"/>
      <w:r>
        <w:rPr>
          <w:rFonts w:hint="eastAsia" w:ascii="宋体" w:hAnsi="宋体" w:cs="宋体"/>
          <w:sz w:val="28"/>
          <w:szCs w:val="28"/>
        </w:rPr>
        <w:br w:type="page"/>
      </w:r>
      <w:bookmarkEnd w:id="9"/>
    </w:p>
    <w:p>
      <w:pPr>
        <w:spacing w:line="560" w:lineRule="exact"/>
        <w:jc w:val="center"/>
        <w:rPr>
          <w:rFonts w:hint="eastAsia" w:ascii="宋体" w:hAnsi="宋体" w:cs="宋体"/>
          <w:b/>
          <w:sz w:val="32"/>
          <w:szCs w:val="32"/>
        </w:rPr>
      </w:pPr>
      <w:r>
        <w:rPr>
          <w:rFonts w:hint="eastAsia" w:ascii="宋体" w:hAnsi="宋体" w:cs="宋体"/>
          <w:b/>
          <w:kern w:val="0"/>
          <w:sz w:val="32"/>
          <w:szCs w:val="32"/>
        </w:rPr>
        <w:t>授权委托书</w:t>
      </w:r>
    </w:p>
    <w:p>
      <w:pPr>
        <w:spacing w:line="560" w:lineRule="exact"/>
        <w:rPr>
          <w:rFonts w:hint="eastAsia" w:ascii="宋体" w:hAnsi="宋体" w:cs="宋体"/>
          <w:sz w:val="28"/>
          <w:szCs w:val="28"/>
          <w:u w:val="single"/>
        </w:rPr>
      </w:pPr>
    </w:p>
    <w:p>
      <w:pPr>
        <w:pStyle w:val="11"/>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本人</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姓名）系</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供应商名称）的法定代表人，现委托</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u w:val="single"/>
          <w:lang w:val="en-US" w:eastAsia="zh-CN" w:bidi="ar-SA"/>
        </w:rPr>
        <w:tab/>
      </w:r>
      <w:r>
        <w:rPr>
          <w:rFonts w:hint="eastAsia" w:ascii="宋体" w:hAnsi="宋体" w:eastAsiaTheme="minorEastAsia" w:cstheme="minorBidi"/>
          <w:kern w:val="2"/>
          <w:sz w:val="24"/>
          <w:szCs w:val="22"/>
          <w:u w:val="single"/>
          <w:lang w:val="en-US" w:eastAsia="zh-CN" w:bidi="ar-SA"/>
        </w:rPr>
        <w:t>（</w:t>
      </w:r>
      <w:r>
        <w:rPr>
          <w:rFonts w:hint="eastAsia" w:ascii="宋体" w:hAnsi="宋体" w:eastAsiaTheme="minorEastAsia" w:cstheme="minorBidi"/>
          <w:kern w:val="2"/>
          <w:sz w:val="24"/>
          <w:szCs w:val="22"/>
          <w:lang w:val="en-US" w:eastAsia="zh-CN" w:bidi="ar-SA"/>
        </w:rPr>
        <w:t>姓名）为我方代理人。代理人根据授权，以我方名义签署、澄清、说明、补正、递交、撤回、修改（项目名称）响应文件、签订合同和处理有关事宜，我公司均予承认，对我公司具有法律约束力。</w:t>
      </w:r>
    </w:p>
    <w:p>
      <w:pPr>
        <w:pStyle w:val="11"/>
        <w:keepNext w:val="0"/>
        <w:keepLines w:val="0"/>
        <w:pageBreakBefore w:val="0"/>
        <w:widowControl w:val="0"/>
        <w:tabs>
          <w:tab w:val="left" w:pos="2712"/>
        </w:tabs>
        <w:kinsoku/>
        <w:wordWrap/>
        <w:overflowPunct/>
        <w:topLinePunct w:val="0"/>
        <w:autoSpaceDE/>
        <w:autoSpaceDN/>
        <w:bidi w:val="0"/>
        <w:adjustRightInd w:val="0"/>
        <w:snapToGrid w:val="0"/>
        <w:spacing w:before="1" w:line="465" w:lineRule="auto"/>
        <w:ind w:left="819" w:leftChars="390" w:right="80" w:firstLine="16" w:firstLineChars="7"/>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 xml:space="preserve">委托期限：          </w:t>
      </w:r>
      <w:r>
        <w:rPr>
          <w:rFonts w:hint="eastAsia" w:ascii="宋体" w:hAnsi="宋体" w:eastAsiaTheme="minorEastAsia" w:cstheme="minorBidi"/>
          <w:kern w:val="2"/>
          <w:sz w:val="24"/>
          <w:szCs w:val="22"/>
          <w:lang w:val="en-US" w:eastAsia="zh-CN" w:bidi="ar-SA"/>
        </w:rPr>
        <w:tab/>
      </w:r>
      <w:r>
        <w:rPr>
          <w:rFonts w:hint="eastAsia" w:ascii="宋体" w:hAnsi="宋体" w:eastAsiaTheme="minorEastAsia" w:cstheme="minorBidi"/>
          <w:kern w:val="2"/>
          <w:sz w:val="24"/>
          <w:szCs w:val="22"/>
          <w:lang w:val="en-US" w:eastAsia="zh-CN" w:bidi="ar-SA"/>
        </w:rPr>
        <w:t>。</w:t>
      </w:r>
    </w:p>
    <w:p>
      <w:pPr>
        <w:pStyle w:val="11"/>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代理人无转委托权。</w:t>
      </w:r>
    </w:p>
    <w:p>
      <w:pPr>
        <w:pStyle w:val="11"/>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b/>
          <w:bCs/>
          <w:color w:val="FF0000"/>
          <w:kern w:val="2"/>
          <w:sz w:val="24"/>
          <w:szCs w:val="22"/>
          <w:lang w:val="en-US" w:eastAsia="zh-CN" w:bidi="ar-SA"/>
        </w:rPr>
      </w:pPr>
      <w:r>
        <w:rPr>
          <w:rFonts w:hint="eastAsia" w:ascii="宋体" w:hAnsi="宋体" w:eastAsiaTheme="minorEastAsia" w:cstheme="minorBidi"/>
          <w:kern w:val="2"/>
          <w:sz w:val="24"/>
          <w:szCs w:val="22"/>
          <w:lang w:val="en-US" w:eastAsia="zh-CN" w:bidi="ar-SA"/>
        </w:rPr>
        <w:t>附：法定代表人及委托代理人身份证复印件</w:t>
      </w:r>
      <w:r>
        <w:rPr>
          <w:rFonts w:hint="eastAsia" w:ascii="宋体" w:hAnsi="宋体" w:cstheme="minorBidi"/>
          <w:b/>
          <w:bCs/>
          <w:color w:val="FF0000"/>
          <w:kern w:val="2"/>
          <w:sz w:val="24"/>
          <w:szCs w:val="22"/>
          <w:lang w:val="en-US" w:eastAsia="zh-CN" w:bidi="ar-SA"/>
        </w:rPr>
        <w:t>（正本需彩印）</w:t>
      </w:r>
    </w:p>
    <w:p>
      <w:pPr>
        <w:spacing w:line="560" w:lineRule="exact"/>
        <w:rPr>
          <w:rFonts w:hint="eastAsia" w:ascii="宋体" w:hAnsi="宋体" w:cs="宋体"/>
          <w:sz w:val="28"/>
          <w:szCs w:val="28"/>
        </w:rPr>
      </w:pPr>
    </w:p>
    <w:p>
      <w:pPr>
        <w:spacing w:line="560" w:lineRule="exact"/>
        <w:ind w:firstLine="420" w:firstLineChars="150"/>
        <w:rPr>
          <w:rFonts w:hint="eastAsia" w:ascii="宋体" w:hAnsi="宋体" w:cs="宋体"/>
          <w:sz w:val="28"/>
          <w:szCs w:val="28"/>
        </w:rPr>
      </w:pPr>
    </w:p>
    <w:p>
      <w:pPr>
        <w:spacing w:line="360" w:lineRule="auto"/>
        <w:ind w:firstLine="2520" w:firstLineChars="900"/>
        <w:rPr>
          <w:sz w:val="28"/>
          <w:szCs w:val="28"/>
        </w:rPr>
      </w:pPr>
      <w:r>
        <w:rPr>
          <w:rFonts w:hint="eastAsia"/>
          <w:sz w:val="28"/>
          <w:szCs w:val="28"/>
        </w:rPr>
        <w:t>供应商名称：</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（盖单位章）</w:t>
      </w:r>
    </w:p>
    <w:p>
      <w:pPr>
        <w:spacing w:line="360" w:lineRule="auto"/>
        <w:ind w:firstLine="2520" w:firstLineChars="9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（签字或盖章）</w:t>
      </w:r>
    </w:p>
    <w:p>
      <w:pPr>
        <w:spacing w:line="360" w:lineRule="auto"/>
        <w:ind w:firstLine="2520" w:firstLineChars="900"/>
        <w:rPr>
          <w:sz w:val="28"/>
          <w:szCs w:val="28"/>
        </w:rPr>
      </w:pPr>
      <w:r>
        <w:rPr>
          <w:rFonts w:hint="eastAsia"/>
          <w:sz w:val="28"/>
          <w:szCs w:val="28"/>
          <w:lang w:val="en-US" w:eastAsia="zh-CN"/>
        </w:rPr>
        <w:t>委</w:t>
      </w:r>
      <w:r>
        <w:rPr>
          <w:rFonts w:hint="eastAsia"/>
          <w:sz w:val="28"/>
          <w:szCs w:val="28"/>
        </w:rPr>
        <w:t>托代理人：</w:t>
      </w:r>
      <w:r>
        <w:rPr>
          <w:rFonts w:hint="eastAsia"/>
          <w:sz w:val="28"/>
          <w:szCs w:val="28"/>
          <w:u w:val="single"/>
        </w:rPr>
        <w:t xml:space="preserve">                 </w:t>
      </w:r>
      <w:r>
        <w:rPr>
          <w:rFonts w:hint="eastAsia"/>
          <w:sz w:val="28"/>
          <w:szCs w:val="28"/>
        </w:rPr>
        <w:t>（签字或盖章）</w:t>
      </w:r>
    </w:p>
    <w:p>
      <w:pPr>
        <w:pStyle w:val="11"/>
        <w:ind w:firstLine="3080" w:firstLineChars="1100"/>
        <w:rPr>
          <w:sz w:val="28"/>
          <w:szCs w:val="28"/>
        </w:rPr>
      </w:pPr>
    </w:p>
    <w:p>
      <w:pPr>
        <w:pStyle w:val="11"/>
        <w:ind w:firstLine="3080" w:firstLineChars="1100"/>
        <w:rPr>
          <w:sz w:val="28"/>
          <w:szCs w:val="28"/>
        </w:rPr>
      </w:pPr>
      <w:r>
        <w:rPr>
          <w:sz w:val="28"/>
          <w:szCs w:val="28"/>
        </w:rPr>
        <w:t>日</w:t>
      </w:r>
      <w:r>
        <w:rPr>
          <w:rFonts w:hint="eastAsia"/>
          <w:sz w:val="28"/>
          <w:szCs w:val="28"/>
        </w:rPr>
        <w:t xml:space="preserve">      </w:t>
      </w:r>
      <w:r>
        <w:rPr>
          <w:sz w:val="28"/>
          <w:szCs w:val="28"/>
        </w:rPr>
        <w:t>期：</w:t>
      </w:r>
      <w:r>
        <w:rPr>
          <w:rFonts w:hint="eastAsia"/>
          <w:sz w:val="28"/>
          <w:szCs w:val="28"/>
        </w:rPr>
        <w:t xml:space="preserve">     </w:t>
      </w:r>
      <w:r>
        <w:rPr>
          <w:rFonts w:hint="eastAsia" w:ascii="宋体" w:hAnsi="宋体" w:cs="宋体"/>
          <w:sz w:val="28"/>
          <w:szCs w:val="28"/>
        </w:rPr>
        <w:t xml:space="preserve">年   月   日 </w:t>
      </w:r>
    </w:p>
    <w:p>
      <w:pPr>
        <w:spacing w:line="560" w:lineRule="exact"/>
        <w:ind w:firstLine="480" w:firstLineChars="150"/>
        <w:rPr>
          <w:rFonts w:hint="eastAsia" w:ascii="宋体" w:hAnsi="宋体" w:cs="宋体"/>
          <w:sz w:val="32"/>
          <w:szCs w:val="32"/>
        </w:rPr>
      </w:pPr>
    </w:p>
    <w:p>
      <w:pPr>
        <w:spacing w:line="560" w:lineRule="exact"/>
        <w:ind w:firstLine="316" w:firstLineChars="150"/>
        <w:rPr>
          <w:rFonts w:hint="eastAsia"/>
          <w:color w:val="FF0000"/>
        </w:rPr>
        <w:sectPr>
          <w:pgSz w:w="11906" w:h="16838"/>
          <w:pgMar w:top="1440" w:right="1803" w:bottom="1440" w:left="1803" w:header="851" w:footer="992" w:gutter="0"/>
          <w:cols w:space="0" w:num="1"/>
          <w:titlePg/>
          <w:rtlGutter w:val="0"/>
          <w:docGrid w:type="lines" w:linePitch="319" w:charSpace="0"/>
        </w:sectPr>
      </w:pPr>
      <w:r>
        <w:rPr>
          <w:rFonts w:hint="eastAsia"/>
          <w:b/>
          <w:bCs/>
          <w:color w:val="FF0000"/>
        </w:rPr>
        <w:t>注：由委托代理人递交响应文件的提供</w:t>
      </w:r>
    </w:p>
    <w:bookmarkEnd w:id="5"/>
    <w:bookmarkEnd w:id="6"/>
    <w:p>
      <w:pPr>
        <w:jc w:val="center"/>
        <w:rPr>
          <w:rFonts w:hint="default" w:eastAsia="宋体" w:asciiTheme="majorHAnsi" w:hAnsiTheme="majorHAnsi" w:cstheme="majorBidi"/>
          <w:b/>
          <w:bCs/>
          <w:color w:val="auto"/>
          <w:kern w:val="28"/>
          <w:sz w:val="28"/>
          <w:szCs w:val="32"/>
          <w:highlight w:val="none"/>
          <w:lang w:val="en-US" w:eastAsia="zh-CN" w:bidi="ar-SA"/>
        </w:rPr>
      </w:pPr>
      <w:bookmarkStart w:id="10" w:name="_资格证明文件"/>
      <w:bookmarkEnd w:id="10"/>
      <w:bookmarkStart w:id="11" w:name="_Toc11219"/>
      <w:bookmarkStart w:id="12" w:name="_Toc28112"/>
      <w:bookmarkStart w:id="13" w:name="_Toc4657"/>
      <w:r>
        <w:rPr>
          <w:rFonts w:hint="eastAsia" w:eastAsia="宋体" w:asciiTheme="majorHAnsi" w:hAnsiTheme="majorHAnsi" w:cstheme="majorBidi"/>
          <w:b/>
          <w:bCs/>
          <w:color w:val="auto"/>
          <w:kern w:val="28"/>
          <w:sz w:val="28"/>
          <w:szCs w:val="32"/>
          <w:highlight w:val="none"/>
          <w:lang w:val="en-US" w:eastAsia="zh-CN" w:bidi="ar-SA"/>
        </w:rPr>
        <w:t>第三部分  信用记录</w:t>
      </w:r>
      <w:bookmarkEnd w:id="11"/>
      <w:bookmarkEnd w:id="12"/>
    </w:p>
    <w:p>
      <w:pPr>
        <w:spacing w:line="360" w:lineRule="auto"/>
        <w:ind w:firstLine="560" w:firstLineChars="200"/>
        <w:jc w:val="center"/>
        <w:rPr>
          <w:rFonts w:hint="eastAsia"/>
          <w:color w:val="auto"/>
          <w:sz w:val="28"/>
          <w:szCs w:val="36"/>
          <w:highlight w:val="none"/>
          <w:lang w:val="en-US" w:eastAsia="zh-CN"/>
        </w:rPr>
      </w:pPr>
    </w:p>
    <w:p>
      <w:pPr>
        <w:spacing w:line="360" w:lineRule="auto"/>
        <w:ind w:firstLine="560" w:firstLineChars="200"/>
        <w:jc w:val="center"/>
        <w:rPr>
          <w:rFonts w:asciiTheme="minorEastAsia" w:hAnsiTheme="minorEastAsia"/>
          <w:color w:val="auto"/>
          <w:sz w:val="24"/>
          <w:highlight w:val="none"/>
        </w:rPr>
      </w:pPr>
      <w:r>
        <w:rPr>
          <w:rFonts w:hint="eastAsia"/>
          <w:color w:val="auto"/>
          <w:sz w:val="28"/>
          <w:szCs w:val="36"/>
          <w:highlight w:val="none"/>
          <w:lang w:val="en-US" w:eastAsia="zh-CN"/>
        </w:rPr>
        <w:t>信用记录</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pPr>
        <w:rPr>
          <w:rFonts w:hint="eastAsia" w:asciiTheme="minorEastAsia" w:hAnsiTheme="minorEastAsia"/>
          <w:color w:val="auto"/>
          <w:kern w:val="0"/>
          <w:sz w:val="24"/>
          <w:szCs w:val="24"/>
          <w:highlight w:val="none"/>
          <w:lang w:val="en-US" w:eastAsia="zh-CN"/>
        </w:rPr>
      </w:pPr>
    </w:p>
    <w:p>
      <w:pPr>
        <w:bidi w:val="0"/>
        <w:rPr>
          <w:rFonts w:hint="eastAsia"/>
          <w:lang w:eastAsia="zh-CN"/>
        </w:rPr>
      </w:pPr>
    </w:p>
    <w:p>
      <w:pPr>
        <w:bidi w:val="0"/>
        <w:rPr>
          <w:rFonts w:hint="eastAsia"/>
          <w:lang w:eastAsia="zh-CN"/>
        </w:rPr>
      </w:pPr>
    </w:p>
    <w:p>
      <w:pPr>
        <w:bidi w:val="0"/>
        <w:rPr>
          <w:rFonts w:hint="eastAsia"/>
          <w:lang w:eastAsia="zh-CN"/>
        </w:rPr>
      </w:pPr>
    </w:p>
    <w:bookmarkEnd w:id="13"/>
    <w:p>
      <w:pPr>
        <w:bidi w:val="0"/>
        <w:rPr>
          <w:rFonts w:hint="eastAsia"/>
          <w:lang w:eastAsia="zh-CN"/>
        </w:rPr>
      </w:pPr>
      <w:bookmarkStart w:id="14" w:name="_Toc5100"/>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rPr>
          <w:rFonts w:asciiTheme="minorEastAsia" w:hAnsiTheme="minorEastAsia"/>
          <w:color w:val="auto"/>
          <w:sz w:val="24"/>
          <w:highlight w:val="none"/>
        </w:rPr>
      </w:pPr>
      <w:r>
        <w:rPr>
          <w:rFonts w:hint="eastAsia"/>
          <w:color w:val="auto"/>
          <w:sz w:val="28"/>
          <w:highlight w:val="none"/>
          <w:lang w:eastAsia="zh-CN"/>
        </w:rPr>
        <w:br w:type="page"/>
      </w:r>
      <w:bookmarkEnd w:id="14"/>
    </w:p>
    <w:p>
      <w:pPr>
        <w:rPr>
          <w:rFonts w:asciiTheme="minorEastAsia" w:hAnsiTheme="minorEastAsia"/>
          <w:color w:val="auto"/>
          <w:sz w:val="24"/>
          <w:highlight w:val="none"/>
        </w:rPr>
      </w:pPr>
    </w:p>
    <w:p>
      <w:pPr>
        <w:rPr>
          <w:rFonts w:asciiTheme="minorEastAsia" w:hAnsiTheme="minorEastAsia"/>
          <w:color w:val="auto"/>
          <w:sz w:val="24"/>
          <w:highlight w:val="none"/>
        </w:rPr>
      </w:pPr>
    </w:p>
    <w:p>
      <w:pPr>
        <w:rPr>
          <w:rFonts w:asciiTheme="minorEastAsia" w:hAnsiTheme="minorEastAsia"/>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rPr>
          <w:color w:val="auto"/>
          <w:highlight w:val="none"/>
        </w:rPr>
      </w:pPr>
    </w:p>
    <w:p>
      <w:pPr>
        <w:pStyle w:val="21"/>
        <w:rPr>
          <w:color w:val="auto"/>
          <w:sz w:val="28"/>
          <w:highlight w:val="none"/>
        </w:rPr>
      </w:pPr>
      <w:bookmarkStart w:id="15" w:name="_Toc29119"/>
      <w:r>
        <w:rPr>
          <w:rFonts w:hint="eastAsia"/>
          <w:color w:val="auto"/>
          <w:sz w:val="28"/>
          <w:highlight w:val="none"/>
        </w:rPr>
        <w:t>第</w:t>
      </w:r>
      <w:r>
        <w:rPr>
          <w:rFonts w:hint="eastAsia"/>
          <w:color w:val="auto"/>
          <w:sz w:val="28"/>
          <w:highlight w:val="none"/>
          <w:lang w:val="en-US" w:eastAsia="zh-CN"/>
        </w:rPr>
        <w:t>四</w:t>
      </w:r>
      <w:r>
        <w:rPr>
          <w:rFonts w:hint="eastAsia"/>
          <w:color w:val="auto"/>
          <w:sz w:val="28"/>
          <w:highlight w:val="none"/>
        </w:rPr>
        <w:t>部分</w:t>
      </w:r>
      <w:r>
        <w:rPr>
          <w:rFonts w:hint="eastAsia"/>
          <w:color w:val="auto"/>
          <w:sz w:val="28"/>
          <w:highlight w:val="none"/>
          <w:lang w:val="en-US" w:eastAsia="zh-CN"/>
        </w:rPr>
        <w:t xml:space="preserve">    </w:t>
      </w:r>
      <w:r>
        <w:rPr>
          <w:rFonts w:hint="eastAsia"/>
          <w:color w:val="auto"/>
          <w:sz w:val="28"/>
          <w:highlight w:val="none"/>
        </w:rPr>
        <w:t>商务、技术文件</w:t>
      </w:r>
      <w:bookmarkEnd w:id="15"/>
    </w:p>
    <w:p>
      <w:pPr>
        <w:widowControl/>
        <w:jc w:val="left"/>
        <w:rPr>
          <w:rFonts w:asciiTheme="minorEastAsia" w:hAnsiTheme="minorEastAsia"/>
          <w:color w:val="auto"/>
          <w:highlight w:val="none"/>
        </w:rPr>
      </w:pPr>
      <w:r>
        <w:rPr>
          <w:rFonts w:asciiTheme="minorEastAsia" w:hAnsiTheme="minorEastAsia"/>
          <w:color w:val="auto"/>
          <w:highlight w:val="none"/>
        </w:rPr>
        <w:br w:type="page"/>
      </w:r>
    </w:p>
    <w:p>
      <w:pPr>
        <w:pStyle w:val="4"/>
        <w:spacing w:before="0" w:after="0"/>
        <w:jc w:val="center"/>
        <w:rPr>
          <w:rFonts w:hint="eastAsia"/>
          <w:color w:val="auto"/>
          <w:sz w:val="28"/>
          <w:highlight w:val="none"/>
          <w:lang w:eastAsia="zh-CN"/>
        </w:rPr>
      </w:pPr>
      <w:bookmarkStart w:id="16" w:name="_Toc11563"/>
    </w:p>
    <w:p>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 xml:space="preserve">4.1 </w:t>
      </w:r>
      <w:r>
        <w:rPr>
          <w:rFonts w:hint="eastAsia"/>
          <w:color w:val="auto"/>
          <w:sz w:val="28"/>
          <w:highlight w:val="none"/>
        </w:rPr>
        <w:t>报价</w:t>
      </w:r>
      <w:bookmarkEnd w:id="16"/>
      <w:r>
        <w:rPr>
          <w:rFonts w:hint="eastAsia"/>
          <w:color w:val="auto"/>
          <w:sz w:val="28"/>
          <w:highlight w:val="none"/>
          <w:lang w:eastAsia="zh-CN"/>
        </w:rPr>
        <w:t>一览表</w:t>
      </w:r>
    </w:p>
    <w:p>
      <w:pPr>
        <w:pStyle w:val="8"/>
        <w:spacing w:line="360" w:lineRule="auto"/>
        <w:ind w:firstLine="240" w:firstLineChars="100"/>
        <w:rPr>
          <w:rFonts w:hint="eastAsia" w:ascii="宋体" w:hAnsi="宋体"/>
          <w:bCs/>
          <w:sz w:val="24"/>
          <w:szCs w:val="24"/>
        </w:rPr>
      </w:pPr>
    </w:p>
    <w:p>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金额单位：</w:t>
      </w:r>
      <w:r>
        <w:rPr>
          <w:rFonts w:hint="eastAsia" w:ascii="宋体" w:hAnsi="宋体"/>
          <w:bCs/>
          <w:sz w:val="24"/>
          <w:szCs w:val="24"/>
          <w:lang w:val="en-US" w:eastAsia="zh-CN"/>
        </w:rPr>
        <w:t xml:space="preserve">    </w:t>
      </w:r>
      <w:r>
        <w:rPr>
          <w:rFonts w:hint="eastAsia" w:ascii="宋体" w:hAnsi="宋体"/>
          <w:bCs/>
          <w:sz w:val="24"/>
          <w:szCs w:val="24"/>
          <w:lang w:eastAsia="zh-CN"/>
        </w:rPr>
        <w:t>元</w:t>
      </w:r>
      <w:r>
        <w:rPr>
          <w:rFonts w:hint="eastAsia" w:ascii="宋体" w:hAnsi="宋体"/>
          <w:bCs/>
          <w:sz w:val="24"/>
          <w:szCs w:val="24"/>
        </w:rPr>
        <w:t xml:space="preserve">               </w:t>
      </w:r>
      <w:r>
        <w:rPr>
          <w:rFonts w:hint="eastAsia" w:ascii="宋体" w:hAnsi="宋体"/>
          <w:bCs/>
          <w:sz w:val="24"/>
          <w:szCs w:val="24"/>
          <w:lang w:val="en-US" w:eastAsia="zh-CN"/>
        </w:rPr>
        <w:t xml:space="preserve">             </w:t>
      </w:r>
    </w:p>
    <w:tbl>
      <w:tblPr>
        <w:tblStyle w:val="29"/>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pPr>
              <w:tabs>
                <w:tab w:val="left" w:pos="926"/>
                <w:tab w:val="left" w:pos="4335"/>
                <w:tab w:val="left" w:pos="4515"/>
                <w:tab w:val="left" w:pos="7227"/>
              </w:tabs>
              <w:spacing w:line="360" w:lineRule="auto"/>
              <w:rPr>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pPr>
              <w:tabs>
                <w:tab w:val="left" w:pos="926"/>
                <w:tab w:val="left" w:pos="4335"/>
                <w:tab w:val="left" w:pos="4515"/>
                <w:tab w:val="left" w:pos="7227"/>
              </w:tabs>
              <w:ind w:left="-78" w:leftChars="0"/>
              <w:jc w:val="center"/>
              <w:rPr>
                <w:rFonts w:hint="eastAsia"/>
                <w:sz w:val="24"/>
                <w:szCs w:val="24"/>
                <w:highlight w:val="none"/>
                <w:lang w:eastAsia="zh-CN"/>
              </w:rPr>
            </w:pPr>
          </w:p>
          <w:p>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pPr>
              <w:tabs>
                <w:tab w:val="left" w:pos="926"/>
                <w:tab w:val="left" w:pos="4335"/>
                <w:tab w:val="left" w:pos="4515"/>
                <w:tab w:val="left" w:pos="7227"/>
              </w:tabs>
              <w:ind w:firstLine="210" w:firstLineChars="100"/>
              <w:jc w:val="left"/>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val="en-US" w:eastAsia="zh-CN"/>
              </w:rPr>
              <w:t>服务期</w:t>
            </w:r>
          </w:p>
        </w:tc>
        <w:tc>
          <w:tcPr>
            <w:tcW w:w="6780" w:type="dxa"/>
            <w:vAlign w:val="center"/>
          </w:tcPr>
          <w:p>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r>
              <w:rPr>
                <w:rFonts w:hint="eastAsia"/>
                <w:sz w:val="24"/>
                <w:szCs w:val="24"/>
                <w:highlight w:val="none"/>
                <w:u w:val="single"/>
                <w:lang w:val="en-US" w:eastAsia="zh-CN"/>
              </w:rPr>
              <w:t xml:space="preserve">          </w:t>
            </w:r>
            <w:r>
              <w:rPr>
                <w:rFonts w:hint="eastAsia"/>
                <w:sz w:val="24"/>
                <w:szCs w:val="24"/>
                <w:highlight w:val="none"/>
                <w:u w:val="none"/>
                <w:lang w:val="en-US" w:eastAsia="zh-CN"/>
              </w:rPr>
              <w:t xml:space="preserve">日历天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default" w:asciiTheme="minorEastAsia" w:hAnsiTheme="minorEastAsia" w:eastAsiaTheme="minorEastAsia" w:cstheme="minorEastAsia"/>
                <w:color w:val="auto"/>
                <w:sz w:val="24"/>
                <w:szCs w:val="24"/>
                <w:lang w:val="en-US" w:eastAsia="zh-CN"/>
              </w:rPr>
              <w:t>合格，符合国家、行业相关标准及要求，符合采购人需求。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pPr>
              <w:tabs>
                <w:tab w:val="left" w:pos="926"/>
                <w:tab w:val="left" w:pos="4335"/>
                <w:tab w:val="left" w:pos="4515"/>
                <w:tab w:val="left" w:pos="7227"/>
              </w:tabs>
              <w:spacing w:line="360" w:lineRule="auto"/>
              <w:jc w:val="left"/>
              <w:rPr>
                <w:highlight w:val="none"/>
              </w:rPr>
            </w:pPr>
          </w:p>
          <w:p>
            <w:pPr>
              <w:pStyle w:val="27"/>
              <w:rPr>
                <w:highlight w:val="none"/>
              </w:rPr>
            </w:pPr>
          </w:p>
        </w:tc>
      </w:tr>
    </w:tbl>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none"/>
          <w:lang w:eastAsia="zh-CN"/>
        </w:rPr>
      </w:pPr>
      <w:r>
        <w:rPr>
          <w:rFonts w:hint="eastAsia" w:cs="宋体"/>
          <w:b w:val="0"/>
          <w:bCs/>
          <w:color w:val="auto"/>
          <w:sz w:val="21"/>
          <w:szCs w:val="21"/>
          <w:highlight w:val="none"/>
        </w:rPr>
        <w:t>注：1、</w:t>
      </w:r>
      <w:r>
        <w:rPr>
          <w:rFonts w:hint="eastAsia" w:cs="宋体"/>
          <w:b w:val="0"/>
          <w:bCs/>
          <w:color w:val="auto"/>
          <w:sz w:val="21"/>
          <w:szCs w:val="21"/>
          <w:highlight w:val="none"/>
          <w:lang w:eastAsia="zh-CN"/>
        </w:rPr>
        <w:t>总报价超过项目预算金额按无效响应处理。</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rPr>
      </w:pPr>
      <w:r>
        <w:rPr>
          <w:rFonts w:hint="eastAsia" w:cs="宋体"/>
          <w:b w:val="0"/>
          <w:bCs/>
          <w:color w:val="auto"/>
          <w:sz w:val="21"/>
          <w:szCs w:val="21"/>
          <w:highlight w:val="none"/>
        </w:rPr>
        <w:t>2、总报价为报价人所报出的本项目全部价格之和，报价币种为人民币。</w:t>
      </w:r>
    </w:p>
    <w:p>
      <w:pPr>
        <w:rPr>
          <w:rFonts w:hint="eastAsia"/>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pPr>
        <w:pStyle w:val="8"/>
        <w:ind w:firstLine="0"/>
        <w:jc w:val="center"/>
        <w:outlineLvl w:val="2"/>
        <w:rPr>
          <w:rFonts w:hint="eastAsia" w:ascii="宋体" w:hAnsi="宋体"/>
          <w:b/>
          <w:bCs/>
          <w:sz w:val="30"/>
          <w:szCs w:val="30"/>
          <w:lang w:val="en-US" w:eastAsia="zh-CN"/>
        </w:rPr>
      </w:pPr>
    </w:p>
    <w:p>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4.2 报价明细表（如需要）</w:t>
      </w:r>
    </w:p>
    <w:p>
      <w:pPr>
        <w:pStyle w:val="28"/>
        <w:tabs>
          <w:tab w:val="left" w:pos="945"/>
          <w:tab w:val="left" w:pos="1155"/>
        </w:tabs>
        <w:ind w:firstLine="0" w:firstLineChars="0"/>
        <w:rPr>
          <w:rFonts w:hint="eastAsia"/>
        </w:rPr>
      </w:pPr>
    </w:p>
    <w:p>
      <w:pPr>
        <w:pStyle w:val="28"/>
        <w:tabs>
          <w:tab w:val="left" w:pos="945"/>
          <w:tab w:val="left" w:pos="1155"/>
        </w:tabs>
        <w:ind w:firstLine="0" w:firstLineChars="0"/>
        <w:rPr>
          <w:rFonts w:hint="eastAsia"/>
        </w:rPr>
      </w:pPr>
    </w:p>
    <w:p>
      <w:pPr>
        <w:pStyle w:val="28"/>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pPr>
        <w:pStyle w:val="27"/>
        <w:rPr>
          <w:rFonts w:hint="eastAsia"/>
        </w:rPr>
      </w:pPr>
    </w:p>
    <w:p>
      <w:pPr>
        <w:spacing w:line="420" w:lineRule="auto"/>
        <w:rPr>
          <w:rFonts w:hint="eastAsia" w:ascii="宋体" w:hAnsi="宋体" w:cs="宋体"/>
          <w:color w:val="auto"/>
          <w:sz w:val="24"/>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spacing w:line="420" w:lineRule="auto"/>
        <w:jc w:val="both"/>
        <w:rPr>
          <w:rFonts w:hint="eastAsia"/>
        </w:rPr>
      </w:pPr>
      <w:r>
        <w:rPr>
          <w:rFonts w:hint="eastAsia" w:ascii="Times New Roman" w:hAnsi="Times New Roman" w:eastAsia="宋体" w:cs="Times New Roman"/>
          <w:b/>
          <w:kern w:val="2"/>
          <w:sz w:val="32"/>
          <w:szCs w:val="32"/>
          <w:lang w:val="en-US" w:eastAsia="zh-CN" w:bidi="ar-SA"/>
        </w:rPr>
        <w:br w:type="page"/>
      </w:r>
    </w:p>
    <w:p>
      <w:pPr>
        <w:rPr>
          <w:rFonts w:hint="eastAsia"/>
        </w:rPr>
      </w:pPr>
    </w:p>
    <w:p>
      <w:pPr>
        <w:pStyle w:val="4"/>
        <w:spacing w:before="0" w:after="0"/>
        <w:jc w:val="center"/>
        <w:rPr>
          <w:rFonts w:hint="eastAsia" w:ascii="宋体" w:hAnsi="宋体" w:eastAsia="宋体" w:cs="Times New Roman"/>
          <w:b w:val="0"/>
          <w:color w:val="auto"/>
          <w:spacing w:val="7"/>
          <w:kern w:val="0"/>
          <w:sz w:val="28"/>
          <w:szCs w:val="28"/>
          <w:lang w:val="en-US" w:eastAsia="zh-CN" w:bidi="ar-SA"/>
        </w:rPr>
      </w:pPr>
      <w:bookmarkStart w:id="17" w:name="_Toc11122"/>
      <w:r>
        <w:rPr>
          <w:rFonts w:hint="eastAsia"/>
          <w:color w:val="auto"/>
          <w:sz w:val="28"/>
          <w:highlight w:val="none"/>
          <w:lang w:val="en-US" w:eastAsia="zh-CN"/>
        </w:rPr>
        <w:t>4.3 采购需求偏离表</w:t>
      </w:r>
      <w:bookmarkEnd w:id="17"/>
    </w:p>
    <w:p>
      <w:pPr>
        <w:pStyle w:val="8"/>
        <w:jc w:val="center"/>
        <w:rPr>
          <w:rFonts w:hint="eastAsia" w:ascii="宋体" w:hAnsi="宋体"/>
          <w:b/>
          <w:bCs/>
          <w:sz w:val="24"/>
          <w:szCs w:val="24"/>
        </w:rPr>
      </w:pPr>
    </w:p>
    <w:tbl>
      <w:tblPr>
        <w:tblStyle w:val="29"/>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pPr>
              <w:spacing w:line="360" w:lineRule="auto"/>
              <w:rPr>
                <w:rFonts w:asciiTheme="minorEastAsia" w:hAnsiTheme="minorEastAsia"/>
                <w:color w:val="auto"/>
                <w:sz w:val="24"/>
                <w:szCs w:val="24"/>
                <w:highlight w:val="none"/>
              </w:rPr>
            </w:pPr>
          </w:p>
        </w:tc>
        <w:tc>
          <w:tcPr>
            <w:tcW w:w="1322" w:type="dxa"/>
          </w:tcPr>
          <w:p>
            <w:pPr>
              <w:spacing w:line="360" w:lineRule="auto"/>
              <w:rPr>
                <w:rFonts w:hint="eastAsia" w:asciiTheme="minorEastAsia" w:hAnsiTheme="minorEastAsia"/>
                <w:b/>
                <w:bCs/>
                <w:color w:val="auto"/>
                <w:sz w:val="24"/>
                <w:szCs w:val="24"/>
                <w:highlight w:val="none"/>
                <w:lang w:eastAsia="zh-CN"/>
              </w:rPr>
            </w:pPr>
          </w:p>
          <w:p>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pPr>
              <w:spacing w:line="360" w:lineRule="auto"/>
              <w:rPr>
                <w:rFonts w:hint="eastAsia" w:asciiTheme="minorEastAsia" w:hAnsiTheme="minorEastAsia"/>
                <w:b/>
                <w:bCs/>
                <w:color w:val="auto"/>
                <w:sz w:val="24"/>
                <w:szCs w:val="24"/>
                <w:highlight w:val="none"/>
                <w:lang w:eastAsia="zh-CN"/>
              </w:rPr>
            </w:pPr>
          </w:p>
          <w:p>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pPr>
              <w:spacing w:line="360" w:lineRule="auto"/>
              <w:rPr>
                <w:rFonts w:asciiTheme="minorEastAsia" w:hAnsiTheme="minorEastAsia"/>
                <w:color w:val="auto"/>
                <w:sz w:val="24"/>
                <w:szCs w:val="24"/>
                <w:highlight w:val="none"/>
              </w:rPr>
            </w:pPr>
          </w:p>
        </w:tc>
        <w:tc>
          <w:tcPr>
            <w:tcW w:w="1532" w:type="dxa"/>
            <w:vMerge w:val="continue"/>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bl>
    <w:p>
      <w:pPr>
        <w:adjustRightInd w:val="0"/>
        <w:snapToGrid w:val="0"/>
        <w:spacing w:line="360" w:lineRule="auto"/>
        <w:ind w:right="210" w:rightChars="100" w:firstLine="240" w:firstLineChars="100"/>
      </w:pPr>
      <w:r>
        <w:rPr>
          <w:rFonts w:hint="eastAsia" w:ascii="宋体" w:hAnsi="宋体"/>
          <w:sz w:val="24"/>
        </w:rPr>
        <w:t xml:space="preserve">                                      </w:t>
      </w:r>
    </w:p>
    <w:p>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jc w:val="center"/>
        <w:rPr>
          <w:rFonts w:hint="eastAsia" w:asciiTheme="minorEastAsia" w:hAnsiTheme="minorEastAsia"/>
          <w:b/>
          <w:color w:val="auto"/>
          <w:sz w:val="32"/>
          <w:szCs w:val="36"/>
          <w:highlight w:val="none"/>
          <w:lang w:val="en-US" w:eastAsia="zh-CN"/>
        </w:rPr>
      </w:pPr>
    </w:p>
    <w:p>
      <w:pPr>
        <w:jc w:val="center"/>
        <w:rPr>
          <w:rFonts w:hint="eastAsia" w:asciiTheme="minorEastAsia" w:hAnsiTheme="minorEastAsia"/>
          <w:b/>
          <w:color w:val="auto"/>
          <w:sz w:val="32"/>
          <w:szCs w:val="36"/>
          <w:highlight w:val="none"/>
          <w:lang w:val="en-US" w:eastAsia="zh-CN"/>
        </w:rPr>
      </w:pPr>
    </w:p>
    <w:p>
      <w:pPr>
        <w:pStyle w:val="27"/>
        <w:rPr>
          <w:rFonts w:hint="eastAsia"/>
          <w:lang w:val="en-US" w:eastAsia="zh-CN"/>
        </w:rPr>
      </w:pPr>
    </w:p>
    <w:p>
      <w:pPr>
        <w:rPr>
          <w:rFonts w:hint="eastAsia"/>
          <w:lang w:val="en-US" w:eastAsia="zh-CN"/>
        </w:rPr>
      </w:pPr>
      <w:r>
        <w:rPr>
          <w:rFonts w:hint="eastAsia"/>
          <w:lang w:val="en-US" w:eastAsia="zh-CN"/>
        </w:rPr>
        <w:br w:type="page"/>
      </w:r>
    </w:p>
    <w:p>
      <w:pPr>
        <w:pStyle w:val="4"/>
        <w:numPr>
          <w:ilvl w:val="0"/>
          <w:numId w:val="0"/>
        </w:numPr>
        <w:spacing w:before="0" w:after="0"/>
        <w:jc w:val="center"/>
        <w:rPr>
          <w:rFonts w:hint="eastAsia"/>
          <w:color w:val="auto"/>
          <w:sz w:val="28"/>
          <w:highlight w:val="none"/>
          <w:lang w:eastAsia="zh-CN"/>
        </w:rPr>
      </w:pPr>
      <w:r>
        <w:rPr>
          <w:rFonts w:hint="eastAsia"/>
          <w:color w:val="auto"/>
          <w:sz w:val="28"/>
          <w:highlight w:val="none"/>
          <w:lang w:val="en-US" w:eastAsia="zh-CN"/>
        </w:rPr>
        <w:t xml:space="preserve">4.4  </w:t>
      </w:r>
      <w:r>
        <w:rPr>
          <w:rFonts w:hint="eastAsia"/>
          <w:color w:val="auto"/>
          <w:sz w:val="28"/>
          <w:highlight w:val="none"/>
          <w:lang w:eastAsia="zh-CN"/>
        </w:rPr>
        <w:t>类似业绩</w:t>
      </w:r>
    </w:p>
    <w:p>
      <w:pPr>
        <w:pStyle w:val="5"/>
        <w:numPr>
          <w:ilvl w:val="0"/>
          <w:numId w:val="0"/>
        </w:numPr>
        <w:rPr>
          <w:rFonts w:hint="eastAsia"/>
          <w:highlight w:val="magenta"/>
          <w:lang w:eastAsia="zh-CN"/>
        </w:rPr>
      </w:pP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bl>
    <w:p>
      <w:pPr>
        <w:bidi w:val="0"/>
        <w:rPr>
          <w:rFonts w:hint="eastAsia"/>
          <w:b/>
          <w:bCs/>
          <w:lang w:eastAsia="zh-CN"/>
        </w:rPr>
      </w:pPr>
      <w:r>
        <w:rPr>
          <w:rFonts w:hint="eastAsia"/>
          <w:b/>
          <w:bCs/>
          <w:lang w:eastAsia="zh-CN"/>
        </w:rPr>
        <w:t>注：后</w:t>
      </w:r>
      <w:r>
        <w:rPr>
          <w:rFonts w:hint="eastAsia"/>
          <w:b/>
          <w:bCs/>
          <w:lang w:val="en-US" w:eastAsia="zh-CN"/>
        </w:rPr>
        <w:t>可</w:t>
      </w:r>
      <w:r>
        <w:rPr>
          <w:rFonts w:hint="eastAsia"/>
          <w:b/>
          <w:bCs/>
          <w:lang w:eastAsia="zh-CN"/>
        </w:rPr>
        <w:t>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pPr>
        <w:rPr>
          <w:rFonts w:hint="eastAsia"/>
          <w:lang w:eastAsia="zh-CN"/>
        </w:rPr>
      </w:pPr>
    </w:p>
    <w:p>
      <w:pPr>
        <w:spacing w:line="480" w:lineRule="auto"/>
        <w:jc w:val="left"/>
        <w:rPr>
          <w:rFonts w:hint="eastAsia" w:asciiTheme="minorHAnsi" w:hAnsiTheme="minorHAnsi" w:eastAsiaTheme="minorEastAsia" w:cstheme="minorBidi"/>
        </w:rPr>
      </w:pP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szCs w:val="24"/>
          <w:highlight w:val="none"/>
        </w:rPr>
      </w:pPr>
    </w:p>
    <w:p>
      <w:pPr>
        <w:pStyle w:val="27"/>
        <w:rPr>
          <w:rFonts w:hint="eastAsia"/>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pStyle w:val="27"/>
        <w:rPr>
          <w:rFonts w:hint="eastAsia"/>
        </w:rPr>
      </w:pPr>
    </w:p>
    <w:p>
      <w:pPr>
        <w:widowControl/>
        <w:jc w:val="left"/>
        <w:rPr>
          <w:rFonts w:asciiTheme="minorEastAsia" w:hAnsiTheme="minorEastAsia"/>
          <w:color w:val="auto"/>
          <w:highlight w:val="none"/>
        </w:rPr>
      </w:pPr>
      <w:r>
        <w:rPr>
          <w:rFonts w:asciiTheme="minorEastAsia" w:hAnsiTheme="minorEastAsia"/>
          <w:color w:val="auto"/>
          <w:highlight w:val="none"/>
        </w:rPr>
        <w:br w:type="page"/>
      </w: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 xml:space="preserve"> 附合同等相关证明材料</w:t>
      </w:r>
    </w:p>
    <w:p>
      <w:pPr>
        <w:jc w:val="center"/>
        <w:rPr>
          <w:rFonts w:hint="eastAsia" w:eastAsia="楷体_GB2312"/>
          <w:lang w:val="en-US" w:eastAsia="zh-CN"/>
        </w:rPr>
      </w:pPr>
      <w:r>
        <w:rPr>
          <w:rFonts w:asciiTheme="minorEastAsia" w:hAnsiTheme="minorEastAsia"/>
          <w:b/>
          <w:color w:val="auto"/>
          <w:highlight w:val="none"/>
        </w:rPr>
        <w:br w:type="page"/>
      </w:r>
    </w:p>
    <w:p>
      <w:pPr>
        <w:bidi w:val="0"/>
        <w:rPr>
          <w:rFonts w:hint="eastAsia"/>
        </w:rPr>
      </w:pPr>
    </w:p>
    <w:p>
      <w:pPr>
        <w:pStyle w:val="4"/>
        <w:spacing w:before="0" w:after="0"/>
        <w:jc w:val="center"/>
        <w:rPr>
          <w:rFonts w:hint="eastAsia"/>
          <w:color w:val="auto"/>
          <w:sz w:val="28"/>
          <w:highlight w:val="magenta"/>
          <w:lang w:val="en-US" w:eastAsia="zh-CN"/>
        </w:rPr>
      </w:pPr>
      <w:bookmarkStart w:id="18" w:name="_Toc23816"/>
      <w:bookmarkStart w:id="19" w:name="_Toc20496"/>
    </w:p>
    <w:p>
      <w:pPr>
        <w:pStyle w:val="4"/>
        <w:spacing w:before="0" w:after="0"/>
        <w:jc w:val="center"/>
        <w:rPr>
          <w:rFonts w:hint="eastAsia"/>
          <w:color w:val="auto"/>
          <w:sz w:val="28"/>
          <w:highlight w:val="none"/>
        </w:rPr>
      </w:pPr>
      <w:r>
        <w:rPr>
          <w:rFonts w:hint="eastAsia" w:asciiTheme="minorEastAsia" w:hAnsiTheme="minorEastAsia"/>
          <w:b/>
          <w:color w:val="auto"/>
          <w:sz w:val="28"/>
          <w:szCs w:val="28"/>
          <w:highlight w:val="none"/>
          <w:lang w:val="en-US" w:eastAsia="zh-CN"/>
        </w:rPr>
        <w:t>第五部分</w:t>
      </w:r>
      <w:bookmarkEnd w:id="18"/>
      <w:bookmarkEnd w:id="19"/>
      <w:r>
        <w:rPr>
          <w:rFonts w:hint="eastAsia" w:asciiTheme="minorEastAsia" w:hAnsiTheme="minorEastAsia"/>
          <w:b/>
          <w:color w:val="auto"/>
          <w:sz w:val="28"/>
          <w:szCs w:val="28"/>
          <w:highlight w:val="none"/>
          <w:lang w:val="en-US" w:eastAsia="zh-CN"/>
        </w:rPr>
        <w:t xml:space="preserve">  </w:t>
      </w:r>
      <w:r>
        <w:rPr>
          <w:rFonts w:hint="eastAsia"/>
          <w:color w:val="auto"/>
          <w:sz w:val="28"/>
          <w:highlight w:val="none"/>
          <w:lang w:val="en-US"/>
        </w:rPr>
        <w:t>实施方案</w:t>
      </w:r>
    </w:p>
    <w:p>
      <w:pPr>
        <w:jc w:val="center"/>
        <w:rPr>
          <w:rFonts w:hint="default" w:asciiTheme="minorEastAsia" w:hAnsiTheme="minorEastAsia"/>
          <w:b/>
          <w:color w:val="auto"/>
          <w:sz w:val="28"/>
          <w:szCs w:val="28"/>
          <w:highlight w:val="none"/>
          <w:lang w:val="en-US" w:eastAsia="zh-CN"/>
        </w:rPr>
      </w:pPr>
    </w:p>
    <w:p>
      <w:pPr>
        <w:pStyle w:val="4"/>
        <w:spacing w:before="0" w:after="0"/>
        <w:jc w:val="center"/>
        <w:rPr>
          <w:rFonts w:hint="eastAsia"/>
          <w:color w:val="auto"/>
          <w:sz w:val="28"/>
          <w:highlight w:val="none"/>
        </w:rPr>
      </w:pPr>
    </w:p>
    <w:p>
      <w:pPr>
        <w:pStyle w:val="4"/>
        <w:spacing w:before="0" w:after="0"/>
        <w:jc w:val="center"/>
        <w:rPr>
          <w:rFonts w:hint="eastAsia" w:eastAsiaTheme="minorEastAsia"/>
          <w:color w:val="auto"/>
          <w:sz w:val="28"/>
          <w:highlight w:val="none"/>
          <w:lang w:eastAsia="zh-CN"/>
        </w:rPr>
      </w:pPr>
    </w:p>
    <w:p>
      <w:pPr>
        <w:spacing w:line="360" w:lineRule="auto"/>
        <w:rPr>
          <w:rFonts w:hint="eastAsia"/>
          <w:color w:val="auto"/>
          <w:sz w:val="24"/>
          <w:szCs w:val="24"/>
          <w:highlight w:val="cyan"/>
        </w:rPr>
      </w:pPr>
    </w:p>
    <w:p>
      <w:pPr>
        <w:spacing w:line="360" w:lineRule="auto"/>
        <w:rPr>
          <w:rFonts w:hint="eastAsia"/>
          <w:color w:val="auto"/>
          <w:sz w:val="24"/>
          <w:szCs w:val="24"/>
          <w:highlight w:val="none"/>
          <w:lang w:eastAsia="zh-CN"/>
        </w:rPr>
      </w:pPr>
    </w:p>
    <w:p>
      <w:pPr>
        <w:spacing w:line="360" w:lineRule="auto"/>
        <w:rPr>
          <w:rFonts w:hint="eastAsia"/>
        </w:rPr>
      </w:pPr>
      <w:r>
        <w:rPr>
          <w:rFonts w:hint="eastAsia"/>
          <w:color w:val="auto"/>
          <w:sz w:val="24"/>
          <w:szCs w:val="24"/>
          <w:highlight w:val="none"/>
        </w:rPr>
        <w:br w:type="page"/>
      </w:r>
    </w:p>
    <w:p>
      <w:pPr>
        <w:pStyle w:val="4"/>
        <w:spacing w:before="0" w:after="0"/>
        <w:jc w:val="center"/>
        <w:rPr>
          <w:rFonts w:hint="eastAsia"/>
          <w:color w:val="auto"/>
          <w:sz w:val="28"/>
          <w:highlight w:val="none"/>
          <w:lang w:val="en-US" w:eastAsia="zh-CN"/>
        </w:rPr>
      </w:pPr>
      <w:bookmarkStart w:id="20" w:name="_Toc17593"/>
      <w:bookmarkStart w:id="21" w:name="_Toc11154"/>
      <w:r>
        <w:rPr>
          <w:rFonts w:hint="eastAsia" w:asciiTheme="minorEastAsia" w:hAnsiTheme="minorEastAsia"/>
          <w:b/>
          <w:color w:val="auto"/>
          <w:sz w:val="28"/>
          <w:szCs w:val="28"/>
          <w:highlight w:val="none"/>
          <w:lang w:val="en-US" w:eastAsia="zh-CN"/>
        </w:rPr>
        <w:t>第六部分</w:t>
      </w:r>
      <w:bookmarkEnd w:id="20"/>
      <w:bookmarkEnd w:id="21"/>
      <w:r>
        <w:rPr>
          <w:rFonts w:hint="eastAsia" w:asciiTheme="minorEastAsia" w:hAnsiTheme="minorEastAsia"/>
          <w:b/>
          <w:color w:val="auto"/>
          <w:sz w:val="28"/>
          <w:szCs w:val="28"/>
          <w:highlight w:val="none"/>
          <w:lang w:val="en-US" w:eastAsia="zh-CN"/>
        </w:rPr>
        <w:t xml:space="preserve">  </w:t>
      </w:r>
      <w:r>
        <w:rPr>
          <w:rFonts w:hint="eastAsia"/>
          <w:color w:val="auto"/>
          <w:sz w:val="28"/>
          <w:highlight w:val="none"/>
          <w:lang w:val="en-US" w:eastAsia="zh-CN"/>
        </w:rPr>
        <w:t>供应商认为需要提供其他资料</w:t>
      </w:r>
    </w:p>
    <w:p>
      <w:pPr>
        <w:pStyle w:val="4"/>
        <w:spacing w:before="0" w:after="0"/>
        <w:jc w:val="center"/>
        <w:rPr>
          <w:color w:val="auto"/>
          <w:sz w:val="28"/>
          <w:highlight w:val="none"/>
        </w:rPr>
      </w:pPr>
    </w:p>
    <w:p>
      <w:pPr>
        <w:widowControl/>
        <w:jc w:val="left"/>
        <w:rPr>
          <w:rFonts w:hint="eastAsia"/>
          <w:color w:val="auto"/>
          <w:highlight w:val="none"/>
          <w:lang w:val="en-US" w:eastAsia="zh-CN"/>
        </w:rPr>
      </w:pPr>
    </w:p>
    <w:p>
      <w:pPr>
        <w:rPr>
          <w:rFonts w:hint="eastAsia"/>
          <w:color w:val="auto"/>
          <w:highlight w:val="none"/>
          <w:lang w:val="en-US" w:eastAsia="zh-CN"/>
        </w:rPr>
      </w:pPr>
    </w:p>
    <w:sectPr>
      <w:pgSz w:w="11906" w:h="16838"/>
      <w:pgMar w:top="1440" w:right="1803" w:bottom="1440" w:left="1803" w:header="851" w:footer="992" w:gutter="0"/>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6F3E41"/>
    <w:multiLevelType w:val="singleLevel"/>
    <w:tmpl w:val="4E6F3E41"/>
    <w:lvl w:ilvl="0" w:tentative="0">
      <w:start w:val="2"/>
      <w:numFmt w:val="chineseCounting"/>
      <w:suff w:val="space"/>
      <w:lvlText w:val="第%1章"/>
      <w:lvlJc w:val="left"/>
      <w:rPr>
        <w:rFonts w:hint="eastAsia"/>
      </w:rPr>
    </w:lvl>
  </w:abstractNum>
  <w:abstractNum w:abstractNumId="1">
    <w:nsid w:val="50995EFD"/>
    <w:multiLevelType w:val="multilevel"/>
    <w:tmpl w:val="50995EFD"/>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YmVkMWJiZDhiOTg1YzFhMGMxNzEyNjIzYWMwYjg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024B"/>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43541"/>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545A05"/>
    <w:rsid w:val="01702CE9"/>
    <w:rsid w:val="01824EAF"/>
    <w:rsid w:val="01AE3368"/>
    <w:rsid w:val="01C1608B"/>
    <w:rsid w:val="023A4BFB"/>
    <w:rsid w:val="024C2B81"/>
    <w:rsid w:val="02567E8E"/>
    <w:rsid w:val="02714395"/>
    <w:rsid w:val="027F6012"/>
    <w:rsid w:val="029C1F55"/>
    <w:rsid w:val="02FD7D7D"/>
    <w:rsid w:val="034C27A7"/>
    <w:rsid w:val="037B3EC6"/>
    <w:rsid w:val="037E6BB8"/>
    <w:rsid w:val="038B72A9"/>
    <w:rsid w:val="039A69F7"/>
    <w:rsid w:val="03AD3D20"/>
    <w:rsid w:val="03EA337C"/>
    <w:rsid w:val="03EA3DD0"/>
    <w:rsid w:val="04437611"/>
    <w:rsid w:val="04B0714F"/>
    <w:rsid w:val="04BE595E"/>
    <w:rsid w:val="04C4105D"/>
    <w:rsid w:val="04E61CBE"/>
    <w:rsid w:val="054779D0"/>
    <w:rsid w:val="05680A5D"/>
    <w:rsid w:val="05C24CFF"/>
    <w:rsid w:val="05D35F89"/>
    <w:rsid w:val="067F3525"/>
    <w:rsid w:val="068E5516"/>
    <w:rsid w:val="0704184F"/>
    <w:rsid w:val="071E4327"/>
    <w:rsid w:val="07305EA5"/>
    <w:rsid w:val="0733430F"/>
    <w:rsid w:val="07390039"/>
    <w:rsid w:val="077B4DAE"/>
    <w:rsid w:val="078A2F53"/>
    <w:rsid w:val="078B414B"/>
    <w:rsid w:val="07966D78"/>
    <w:rsid w:val="07CF4771"/>
    <w:rsid w:val="080E3CD1"/>
    <w:rsid w:val="08265D45"/>
    <w:rsid w:val="08351931"/>
    <w:rsid w:val="083F6419"/>
    <w:rsid w:val="086C5D2B"/>
    <w:rsid w:val="08B1373D"/>
    <w:rsid w:val="08B15EBC"/>
    <w:rsid w:val="08B407EF"/>
    <w:rsid w:val="08E26F7C"/>
    <w:rsid w:val="08F66BB0"/>
    <w:rsid w:val="09023F99"/>
    <w:rsid w:val="092D370C"/>
    <w:rsid w:val="093800B7"/>
    <w:rsid w:val="09EC40AE"/>
    <w:rsid w:val="09FC4F70"/>
    <w:rsid w:val="0A047B50"/>
    <w:rsid w:val="0A0D0E47"/>
    <w:rsid w:val="0A110DF5"/>
    <w:rsid w:val="0A435D7B"/>
    <w:rsid w:val="0A892BC4"/>
    <w:rsid w:val="0A903695"/>
    <w:rsid w:val="0A946656"/>
    <w:rsid w:val="0B04049C"/>
    <w:rsid w:val="0B3C7DB5"/>
    <w:rsid w:val="0B4C170E"/>
    <w:rsid w:val="0BFA53FB"/>
    <w:rsid w:val="0BFE4EEC"/>
    <w:rsid w:val="0C042388"/>
    <w:rsid w:val="0C2855A3"/>
    <w:rsid w:val="0CC36935"/>
    <w:rsid w:val="0CD520F0"/>
    <w:rsid w:val="0D9755F8"/>
    <w:rsid w:val="0DA14618"/>
    <w:rsid w:val="0DAD4E1B"/>
    <w:rsid w:val="0DBA217D"/>
    <w:rsid w:val="0DBC62AE"/>
    <w:rsid w:val="0DCE1CA6"/>
    <w:rsid w:val="0E1767B5"/>
    <w:rsid w:val="0E2A021A"/>
    <w:rsid w:val="0E386221"/>
    <w:rsid w:val="0E603A9C"/>
    <w:rsid w:val="0E8A515C"/>
    <w:rsid w:val="0E8D69FB"/>
    <w:rsid w:val="0EA24254"/>
    <w:rsid w:val="0EA860DE"/>
    <w:rsid w:val="0EBF0F5A"/>
    <w:rsid w:val="0EC8358F"/>
    <w:rsid w:val="0F30730F"/>
    <w:rsid w:val="0F4F7355"/>
    <w:rsid w:val="0F580DB7"/>
    <w:rsid w:val="0F6C6FDB"/>
    <w:rsid w:val="0F8805F1"/>
    <w:rsid w:val="0F9811B3"/>
    <w:rsid w:val="10260301"/>
    <w:rsid w:val="105B2F23"/>
    <w:rsid w:val="10B310F7"/>
    <w:rsid w:val="10F249ED"/>
    <w:rsid w:val="10F27523"/>
    <w:rsid w:val="110D3767"/>
    <w:rsid w:val="110E5BD1"/>
    <w:rsid w:val="11A46BCD"/>
    <w:rsid w:val="11BC20CD"/>
    <w:rsid w:val="124111BB"/>
    <w:rsid w:val="12497277"/>
    <w:rsid w:val="124F2BC9"/>
    <w:rsid w:val="128B0606"/>
    <w:rsid w:val="12987059"/>
    <w:rsid w:val="12A165D1"/>
    <w:rsid w:val="12EE3B64"/>
    <w:rsid w:val="12F411A5"/>
    <w:rsid w:val="138808BA"/>
    <w:rsid w:val="139B5B06"/>
    <w:rsid w:val="13BC6FFC"/>
    <w:rsid w:val="13D1738A"/>
    <w:rsid w:val="13D17F63"/>
    <w:rsid w:val="13EA5200"/>
    <w:rsid w:val="13FB7F63"/>
    <w:rsid w:val="143E4A1F"/>
    <w:rsid w:val="144D1C4A"/>
    <w:rsid w:val="145853B5"/>
    <w:rsid w:val="14787805"/>
    <w:rsid w:val="147F3BAB"/>
    <w:rsid w:val="148056BB"/>
    <w:rsid w:val="1485577B"/>
    <w:rsid w:val="14B96529"/>
    <w:rsid w:val="14CD7B51"/>
    <w:rsid w:val="14D7452C"/>
    <w:rsid w:val="14E47A52"/>
    <w:rsid w:val="14EF1875"/>
    <w:rsid w:val="1503237F"/>
    <w:rsid w:val="154871D8"/>
    <w:rsid w:val="155B6F0B"/>
    <w:rsid w:val="156B5EB8"/>
    <w:rsid w:val="15742FCA"/>
    <w:rsid w:val="15A05DC8"/>
    <w:rsid w:val="15A72150"/>
    <w:rsid w:val="15AE0D15"/>
    <w:rsid w:val="15E704F3"/>
    <w:rsid w:val="163E3FDF"/>
    <w:rsid w:val="169362CF"/>
    <w:rsid w:val="169E79F7"/>
    <w:rsid w:val="16C2757B"/>
    <w:rsid w:val="16E573D4"/>
    <w:rsid w:val="16E62870"/>
    <w:rsid w:val="17101375"/>
    <w:rsid w:val="17283764"/>
    <w:rsid w:val="176639E7"/>
    <w:rsid w:val="178A111E"/>
    <w:rsid w:val="179807F3"/>
    <w:rsid w:val="17B34D72"/>
    <w:rsid w:val="17E14942"/>
    <w:rsid w:val="17ED7DF3"/>
    <w:rsid w:val="180C44B2"/>
    <w:rsid w:val="181F682C"/>
    <w:rsid w:val="186B16A3"/>
    <w:rsid w:val="186D3C10"/>
    <w:rsid w:val="18850426"/>
    <w:rsid w:val="18C80565"/>
    <w:rsid w:val="18D65F0A"/>
    <w:rsid w:val="18ED431E"/>
    <w:rsid w:val="18EE17C0"/>
    <w:rsid w:val="19427350"/>
    <w:rsid w:val="19740F65"/>
    <w:rsid w:val="19796E86"/>
    <w:rsid w:val="19AF28C9"/>
    <w:rsid w:val="19F7370F"/>
    <w:rsid w:val="1A670100"/>
    <w:rsid w:val="1A9157B6"/>
    <w:rsid w:val="1AA73E02"/>
    <w:rsid w:val="1ACD7ED6"/>
    <w:rsid w:val="1AF974AC"/>
    <w:rsid w:val="1B1F09DB"/>
    <w:rsid w:val="1B707FE6"/>
    <w:rsid w:val="1B886580"/>
    <w:rsid w:val="1BD65951"/>
    <w:rsid w:val="1BE04EAA"/>
    <w:rsid w:val="1BF9193F"/>
    <w:rsid w:val="1C0C0F5F"/>
    <w:rsid w:val="1C1E6EE4"/>
    <w:rsid w:val="1C2F2E9F"/>
    <w:rsid w:val="1C84300B"/>
    <w:rsid w:val="1CA218C3"/>
    <w:rsid w:val="1CD37CCF"/>
    <w:rsid w:val="1CF55E97"/>
    <w:rsid w:val="1D1E53EE"/>
    <w:rsid w:val="1D240024"/>
    <w:rsid w:val="1D3C221F"/>
    <w:rsid w:val="1DB651CD"/>
    <w:rsid w:val="1DC37CE7"/>
    <w:rsid w:val="1DCF0496"/>
    <w:rsid w:val="1E450947"/>
    <w:rsid w:val="1E977866"/>
    <w:rsid w:val="1EA139A1"/>
    <w:rsid w:val="1EBD4792"/>
    <w:rsid w:val="1F165C2C"/>
    <w:rsid w:val="1F4E704B"/>
    <w:rsid w:val="1F92646F"/>
    <w:rsid w:val="1FF05620"/>
    <w:rsid w:val="203B3177"/>
    <w:rsid w:val="204772EB"/>
    <w:rsid w:val="205F1871"/>
    <w:rsid w:val="207C6895"/>
    <w:rsid w:val="20B3409F"/>
    <w:rsid w:val="20B94B7A"/>
    <w:rsid w:val="20C808F0"/>
    <w:rsid w:val="20D364EF"/>
    <w:rsid w:val="213C39D7"/>
    <w:rsid w:val="21811E94"/>
    <w:rsid w:val="2196292B"/>
    <w:rsid w:val="21C1459A"/>
    <w:rsid w:val="21C470C8"/>
    <w:rsid w:val="220646A2"/>
    <w:rsid w:val="2208666C"/>
    <w:rsid w:val="22144805"/>
    <w:rsid w:val="22323F2B"/>
    <w:rsid w:val="224E3432"/>
    <w:rsid w:val="2274615D"/>
    <w:rsid w:val="22857CBD"/>
    <w:rsid w:val="230C5CE8"/>
    <w:rsid w:val="237A5348"/>
    <w:rsid w:val="237F2B13"/>
    <w:rsid w:val="237F470C"/>
    <w:rsid w:val="23C10881"/>
    <w:rsid w:val="23D379C3"/>
    <w:rsid w:val="23EB66BA"/>
    <w:rsid w:val="2441713F"/>
    <w:rsid w:val="24426B0A"/>
    <w:rsid w:val="24514A74"/>
    <w:rsid w:val="245A486E"/>
    <w:rsid w:val="24B86128"/>
    <w:rsid w:val="24F85AD9"/>
    <w:rsid w:val="25175F4B"/>
    <w:rsid w:val="25322951"/>
    <w:rsid w:val="25471F72"/>
    <w:rsid w:val="254E2C98"/>
    <w:rsid w:val="256736AA"/>
    <w:rsid w:val="25C67CE0"/>
    <w:rsid w:val="260C61C8"/>
    <w:rsid w:val="26243349"/>
    <w:rsid w:val="264B7BA3"/>
    <w:rsid w:val="26773DC1"/>
    <w:rsid w:val="26912E93"/>
    <w:rsid w:val="26914E82"/>
    <w:rsid w:val="26D5184D"/>
    <w:rsid w:val="26E2276F"/>
    <w:rsid w:val="27205638"/>
    <w:rsid w:val="272C4BAB"/>
    <w:rsid w:val="276500BD"/>
    <w:rsid w:val="278B7B24"/>
    <w:rsid w:val="27AF5DAD"/>
    <w:rsid w:val="27BC3E13"/>
    <w:rsid w:val="27C326E9"/>
    <w:rsid w:val="27CB43C4"/>
    <w:rsid w:val="27E36980"/>
    <w:rsid w:val="281A0EA7"/>
    <w:rsid w:val="282269AA"/>
    <w:rsid w:val="282633A8"/>
    <w:rsid w:val="282E6B0E"/>
    <w:rsid w:val="2852419D"/>
    <w:rsid w:val="285C714C"/>
    <w:rsid w:val="287405B8"/>
    <w:rsid w:val="288D1EDA"/>
    <w:rsid w:val="288E5405"/>
    <w:rsid w:val="28C11323"/>
    <w:rsid w:val="292E761A"/>
    <w:rsid w:val="2968678D"/>
    <w:rsid w:val="29850775"/>
    <w:rsid w:val="29946A38"/>
    <w:rsid w:val="29A51AC7"/>
    <w:rsid w:val="29AA1DB7"/>
    <w:rsid w:val="29B32FD1"/>
    <w:rsid w:val="29B33362"/>
    <w:rsid w:val="29C27101"/>
    <w:rsid w:val="29C309A3"/>
    <w:rsid w:val="2A2B3B6F"/>
    <w:rsid w:val="2A355B25"/>
    <w:rsid w:val="2A4F30EC"/>
    <w:rsid w:val="2A5B552C"/>
    <w:rsid w:val="2A8A2314"/>
    <w:rsid w:val="2A97027B"/>
    <w:rsid w:val="2AA84549"/>
    <w:rsid w:val="2AC46EA9"/>
    <w:rsid w:val="2ACB44D0"/>
    <w:rsid w:val="2B2067D5"/>
    <w:rsid w:val="2B2B6F28"/>
    <w:rsid w:val="2B604E23"/>
    <w:rsid w:val="2B6A2231"/>
    <w:rsid w:val="2B85488A"/>
    <w:rsid w:val="2BA62482"/>
    <w:rsid w:val="2BA94A1C"/>
    <w:rsid w:val="2BB206EA"/>
    <w:rsid w:val="2BB62C95"/>
    <w:rsid w:val="2C0E0D23"/>
    <w:rsid w:val="2CCE04DA"/>
    <w:rsid w:val="2CD47877"/>
    <w:rsid w:val="2D6F75A0"/>
    <w:rsid w:val="2D8D413C"/>
    <w:rsid w:val="2DA44E4C"/>
    <w:rsid w:val="2DD1787D"/>
    <w:rsid w:val="2E6A7D67"/>
    <w:rsid w:val="2E917793"/>
    <w:rsid w:val="2EBE010F"/>
    <w:rsid w:val="2ED620E1"/>
    <w:rsid w:val="2EEB4C9C"/>
    <w:rsid w:val="2F197CDD"/>
    <w:rsid w:val="2F4D3910"/>
    <w:rsid w:val="2FB4573E"/>
    <w:rsid w:val="2FC35981"/>
    <w:rsid w:val="2FF06D60"/>
    <w:rsid w:val="302C1EE7"/>
    <w:rsid w:val="30364DFA"/>
    <w:rsid w:val="304F33D1"/>
    <w:rsid w:val="304F4F30"/>
    <w:rsid w:val="31104BF6"/>
    <w:rsid w:val="311659E2"/>
    <w:rsid w:val="314C707A"/>
    <w:rsid w:val="316F5DC0"/>
    <w:rsid w:val="31BB1005"/>
    <w:rsid w:val="31C2642D"/>
    <w:rsid w:val="31E309EA"/>
    <w:rsid w:val="31E340B8"/>
    <w:rsid w:val="3264556E"/>
    <w:rsid w:val="32897C96"/>
    <w:rsid w:val="32C60858"/>
    <w:rsid w:val="33010C9A"/>
    <w:rsid w:val="3301513E"/>
    <w:rsid w:val="339420B0"/>
    <w:rsid w:val="33997124"/>
    <w:rsid w:val="339C3091"/>
    <w:rsid w:val="33CC66C0"/>
    <w:rsid w:val="33F929FF"/>
    <w:rsid w:val="343D03F7"/>
    <w:rsid w:val="347D3ECE"/>
    <w:rsid w:val="3484636B"/>
    <w:rsid w:val="34967B08"/>
    <w:rsid w:val="34FB796B"/>
    <w:rsid w:val="353E6C46"/>
    <w:rsid w:val="363B0967"/>
    <w:rsid w:val="366C7E6C"/>
    <w:rsid w:val="36950582"/>
    <w:rsid w:val="3699337F"/>
    <w:rsid w:val="36E2410D"/>
    <w:rsid w:val="376F23DA"/>
    <w:rsid w:val="37955250"/>
    <w:rsid w:val="37983268"/>
    <w:rsid w:val="379F4F25"/>
    <w:rsid w:val="37FC2378"/>
    <w:rsid w:val="380151D1"/>
    <w:rsid w:val="38373869"/>
    <w:rsid w:val="38497F91"/>
    <w:rsid w:val="387F7882"/>
    <w:rsid w:val="388879EB"/>
    <w:rsid w:val="38977A54"/>
    <w:rsid w:val="38C727A6"/>
    <w:rsid w:val="38D85137"/>
    <w:rsid w:val="392E069A"/>
    <w:rsid w:val="395F6BB3"/>
    <w:rsid w:val="39C624C4"/>
    <w:rsid w:val="3A145757"/>
    <w:rsid w:val="3A1E65D5"/>
    <w:rsid w:val="3A3156EF"/>
    <w:rsid w:val="3A5A4D1C"/>
    <w:rsid w:val="3A707D5F"/>
    <w:rsid w:val="3A734487"/>
    <w:rsid w:val="3A780B15"/>
    <w:rsid w:val="3A8835AE"/>
    <w:rsid w:val="3A996E82"/>
    <w:rsid w:val="3AC62DA8"/>
    <w:rsid w:val="3B115B80"/>
    <w:rsid w:val="3B385475"/>
    <w:rsid w:val="3B527E6A"/>
    <w:rsid w:val="3B60677A"/>
    <w:rsid w:val="3B9B22A1"/>
    <w:rsid w:val="3BE63254"/>
    <w:rsid w:val="3BE850ED"/>
    <w:rsid w:val="3CA21F60"/>
    <w:rsid w:val="3CCA42E6"/>
    <w:rsid w:val="3CF50BF6"/>
    <w:rsid w:val="3CFD4BC8"/>
    <w:rsid w:val="3D6703A7"/>
    <w:rsid w:val="3D7604D6"/>
    <w:rsid w:val="3D9F5F7E"/>
    <w:rsid w:val="3DB66D22"/>
    <w:rsid w:val="3DF03D5C"/>
    <w:rsid w:val="3E0B50C2"/>
    <w:rsid w:val="3E0F3E83"/>
    <w:rsid w:val="3E2943C3"/>
    <w:rsid w:val="3E673999"/>
    <w:rsid w:val="3EEA117C"/>
    <w:rsid w:val="3EF9316D"/>
    <w:rsid w:val="3F7E3672"/>
    <w:rsid w:val="3FA806EF"/>
    <w:rsid w:val="3FE23C01"/>
    <w:rsid w:val="400823FB"/>
    <w:rsid w:val="405A5E8D"/>
    <w:rsid w:val="40E90FBF"/>
    <w:rsid w:val="40F005A0"/>
    <w:rsid w:val="413D6E88"/>
    <w:rsid w:val="41410DFB"/>
    <w:rsid w:val="41607061"/>
    <w:rsid w:val="41655D0E"/>
    <w:rsid w:val="418051B7"/>
    <w:rsid w:val="41F352F3"/>
    <w:rsid w:val="421B789E"/>
    <w:rsid w:val="422E7F3E"/>
    <w:rsid w:val="423B1942"/>
    <w:rsid w:val="427D1CE1"/>
    <w:rsid w:val="42AD1004"/>
    <w:rsid w:val="432C1A00"/>
    <w:rsid w:val="43783932"/>
    <w:rsid w:val="43AC4C52"/>
    <w:rsid w:val="43B32016"/>
    <w:rsid w:val="43F34346"/>
    <w:rsid w:val="43F65ECD"/>
    <w:rsid w:val="44020D16"/>
    <w:rsid w:val="44AF31BA"/>
    <w:rsid w:val="45062140"/>
    <w:rsid w:val="452934B1"/>
    <w:rsid w:val="452D591E"/>
    <w:rsid w:val="456B6447"/>
    <w:rsid w:val="45806396"/>
    <w:rsid w:val="45E93670"/>
    <w:rsid w:val="46144D30"/>
    <w:rsid w:val="46822C95"/>
    <w:rsid w:val="46827EEC"/>
    <w:rsid w:val="46967A84"/>
    <w:rsid w:val="46D52711"/>
    <w:rsid w:val="477A6E15"/>
    <w:rsid w:val="478B4B7E"/>
    <w:rsid w:val="47D00F21"/>
    <w:rsid w:val="48091059"/>
    <w:rsid w:val="48166E5A"/>
    <w:rsid w:val="48964506"/>
    <w:rsid w:val="48F301C0"/>
    <w:rsid w:val="493F4F1D"/>
    <w:rsid w:val="495047C4"/>
    <w:rsid w:val="496B2EB9"/>
    <w:rsid w:val="49767A34"/>
    <w:rsid w:val="49A451D3"/>
    <w:rsid w:val="49B52070"/>
    <w:rsid w:val="4A2F3EE7"/>
    <w:rsid w:val="4A635EFC"/>
    <w:rsid w:val="4AA76173"/>
    <w:rsid w:val="4AAE67B2"/>
    <w:rsid w:val="4AB54A08"/>
    <w:rsid w:val="4B0D7D89"/>
    <w:rsid w:val="4B4508B0"/>
    <w:rsid w:val="4B944B1F"/>
    <w:rsid w:val="4BAA21AE"/>
    <w:rsid w:val="4BCD7176"/>
    <w:rsid w:val="4C064104"/>
    <w:rsid w:val="4C0835E5"/>
    <w:rsid w:val="4C0A3328"/>
    <w:rsid w:val="4C0E0DC5"/>
    <w:rsid w:val="4C6317BE"/>
    <w:rsid w:val="4C72455F"/>
    <w:rsid w:val="4C77701B"/>
    <w:rsid w:val="4D7975F8"/>
    <w:rsid w:val="4DE46369"/>
    <w:rsid w:val="4E150388"/>
    <w:rsid w:val="4E345EF1"/>
    <w:rsid w:val="4E7F7455"/>
    <w:rsid w:val="4EE83E3C"/>
    <w:rsid w:val="4EEE4370"/>
    <w:rsid w:val="4F275E70"/>
    <w:rsid w:val="4F4B2542"/>
    <w:rsid w:val="4F62425E"/>
    <w:rsid w:val="4F6463E1"/>
    <w:rsid w:val="4FF275B6"/>
    <w:rsid w:val="4FFB2EB5"/>
    <w:rsid w:val="501E4797"/>
    <w:rsid w:val="50271F39"/>
    <w:rsid w:val="507E5A75"/>
    <w:rsid w:val="50A25299"/>
    <w:rsid w:val="51002139"/>
    <w:rsid w:val="51226ABA"/>
    <w:rsid w:val="516E0A80"/>
    <w:rsid w:val="51720E2C"/>
    <w:rsid w:val="519248BF"/>
    <w:rsid w:val="519A080C"/>
    <w:rsid w:val="51E822E9"/>
    <w:rsid w:val="5206695C"/>
    <w:rsid w:val="52315C67"/>
    <w:rsid w:val="52462715"/>
    <w:rsid w:val="52BD4513"/>
    <w:rsid w:val="52D030D7"/>
    <w:rsid w:val="53030467"/>
    <w:rsid w:val="53310CD0"/>
    <w:rsid w:val="535400C6"/>
    <w:rsid w:val="53542C10"/>
    <w:rsid w:val="53846146"/>
    <w:rsid w:val="538A526B"/>
    <w:rsid w:val="53921946"/>
    <w:rsid w:val="5397404A"/>
    <w:rsid w:val="53A74110"/>
    <w:rsid w:val="540D7F81"/>
    <w:rsid w:val="541C2CFD"/>
    <w:rsid w:val="542E520F"/>
    <w:rsid w:val="54A56AF2"/>
    <w:rsid w:val="54CF52F4"/>
    <w:rsid w:val="54FC5CA3"/>
    <w:rsid w:val="55592780"/>
    <w:rsid w:val="55976209"/>
    <w:rsid w:val="55AF511E"/>
    <w:rsid w:val="56192E6F"/>
    <w:rsid w:val="56226FF5"/>
    <w:rsid w:val="563D2F6F"/>
    <w:rsid w:val="567809C3"/>
    <w:rsid w:val="567C04B4"/>
    <w:rsid w:val="56B0590C"/>
    <w:rsid w:val="56C12073"/>
    <w:rsid w:val="56C97471"/>
    <w:rsid w:val="56F34258"/>
    <w:rsid w:val="57144B90"/>
    <w:rsid w:val="57470035"/>
    <w:rsid w:val="57717733"/>
    <w:rsid w:val="578C1A1B"/>
    <w:rsid w:val="57904B74"/>
    <w:rsid w:val="57E16AF0"/>
    <w:rsid w:val="57FD73D2"/>
    <w:rsid w:val="580D02D9"/>
    <w:rsid w:val="58327B4D"/>
    <w:rsid w:val="58801965"/>
    <w:rsid w:val="58A12453"/>
    <w:rsid w:val="58D75852"/>
    <w:rsid w:val="592310BA"/>
    <w:rsid w:val="5928043A"/>
    <w:rsid w:val="59622255"/>
    <w:rsid w:val="598434D7"/>
    <w:rsid w:val="598558D1"/>
    <w:rsid w:val="598C499F"/>
    <w:rsid w:val="59C54B5E"/>
    <w:rsid w:val="5A1530F9"/>
    <w:rsid w:val="5A6443D1"/>
    <w:rsid w:val="5A7476F4"/>
    <w:rsid w:val="5A7D323C"/>
    <w:rsid w:val="5A7F59D0"/>
    <w:rsid w:val="5A825F36"/>
    <w:rsid w:val="5A870A5E"/>
    <w:rsid w:val="5AA31C50"/>
    <w:rsid w:val="5AB0697E"/>
    <w:rsid w:val="5AC621F4"/>
    <w:rsid w:val="5AE76118"/>
    <w:rsid w:val="5AFC1BC3"/>
    <w:rsid w:val="5AFE1DDF"/>
    <w:rsid w:val="5B2625D3"/>
    <w:rsid w:val="5B535A99"/>
    <w:rsid w:val="5B8449DB"/>
    <w:rsid w:val="5C154C6E"/>
    <w:rsid w:val="5C2F28D8"/>
    <w:rsid w:val="5C8F5B1F"/>
    <w:rsid w:val="5CBF10FA"/>
    <w:rsid w:val="5D3F41E9"/>
    <w:rsid w:val="5D681792"/>
    <w:rsid w:val="5D863410"/>
    <w:rsid w:val="5E051601"/>
    <w:rsid w:val="5E10150C"/>
    <w:rsid w:val="5E186B5C"/>
    <w:rsid w:val="5E4C2610"/>
    <w:rsid w:val="5E614321"/>
    <w:rsid w:val="5E6E102A"/>
    <w:rsid w:val="5E6E5633"/>
    <w:rsid w:val="5F223BC2"/>
    <w:rsid w:val="5F8605F5"/>
    <w:rsid w:val="5FB5689E"/>
    <w:rsid w:val="5FB62778"/>
    <w:rsid w:val="5FE52B5F"/>
    <w:rsid w:val="5FF321A8"/>
    <w:rsid w:val="60A01243"/>
    <w:rsid w:val="60CA4511"/>
    <w:rsid w:val="60D3492A"/>
    <w:rsid w:val="60F5158E"/>
    <w:rsid w:val="614F7DE8"/>
    <w:rsid w:val="61550FF1"/>
    <w:rsid w:val="62006A98"/>
    <w:rsid w:val="62181C42"/>
    <w:rsid w:val="624327CD"/>
    <w:rsid w:val="624B5753"/>
    <w:rsid w:val="624C7731"/>
    <w:rsid w:val="62764951"/>
    <w:rsid w:val="62AB7268"/>
    <w:rsid w:val="62B15989"/>
    <w:rsid w:val="62B97AEE"/>
    <w:rsid w:val="637569B7"/>
    <w:rsid w:val="63CE3967"/>
    <w:rsid w:val="63FE69AC"/>
    <w:rsid w:val="642175AF"/>
    <w:rsid w:val="642D4DED"/>
    <w:rsid w:val="64396E63"/>
    <w:rsid w:val="6472739A"/>
    <w:rsid w:val="6481138B"/>
    <w:rsid w:val="648C1737"/>
    <w:rsid w:val="655706DD"/>
    <w:rsid w:val="659F31C5"/>
    <w:rsid w:val="65EB23EB"/>
    <w:rsid w:val="661F327C"/>
    <w:rsid w:val="66221116"/>
    <w:rsid w:val="66430FEE"/>
    <w:rsid w:val="66707F47"/>
    <w:rsid w:val="66CB0814"/>
    <w:rsid w:val="66D6776C"/>
    <w:rsid w:val="66F83B86"/>
    <w:rsid w:val="67010561"/>
    <w:rsid w:val="670544F5"/>
    <w:rsid w:val="67082202"/>
    <w:rsid w:val="67137614"/>
    <w:rsid w:val="673F4A35"/>
    <w:rsid w:val="674F7003"/>
    <w:rsid w:val="677D0530"/>
    <w:rsid w:val="679B5E03"/>
    <w:rsid w:val="67DD0344"/>
    <w:rsid w:val="68223A04"/>
    <w:rsid w:val="687666C7"/>
    <w:rsid w:val="68836CDF"/>
    <w:rsid w:val="689A077C"/>
    <w:rsid w:val="68C4339D"/>
    <w:rsid w:val="6916144E"/>
    <w:rsid w:val="69B924AD"/>
    <w:rsid w:val="6A18009C"/>
    <w:rsid w:val="6A7439FA"/>
    <w:rsid w:val="6AB53050"/>
    <w:rsid w:val="6AE831D8"/>
    <w:rsid w:val="6B507DB9"/>
    <w:rsid w:val="6BD52861"/>
    <w:rsid w:val="6BE041DE"/>
    <w:rsid w:val="6C313409"/>
    <w:rsid w:val="6C672F85"/>
    <w:rsid w:val="6C71333F"/>
    <w:rsid w:val="6C93391D"/>
    <w:rsid w:val="6D3C2F82"/>
    <w:rsid w:val="6D5C5811"/>
    <w:rsid w:val="6D873BF4"/>
    <w:rsid w:val="6D8D2B4F"/>
    <w:rsid w:val="6D9D7AAA"/>
    <w:rsid w:val="6DAC7BB0"/>
    <w:rsid w:val="6DB815C9"/>
    <w:rsid w:val="6DF345E6"/>
    <w:rsid w:val="6E027099"/>
    <w:rsid w:val="6E0F7A08"/>
    <w:rsid w:val="6E396833"/>
    <w:rsid w:val="6E474E02"/>
    <w:rsid w:val="6E7206C2"/>
    <w:rsid w:val="6E7D2417"/>
    <w:rsid w:val="6EA235BE"/>
    <w:rsid w:val="6EBA0BF9"/>
    <w:rsid w:val="6ED670D6"/>
    <w:rsid w:val="6F126C2D"/>
    <w:rsid w:val="6F2F0E22"/>
    <w:rsid w:val="6F377216"/>
    <w:rsid w:val="6F54601A"/>
    <w:rsid w:val="6F7C7E61"/>
    <w:rsid w:val="6FC32402"/>
    <w:rsid w:val="70322F14"/>
    <w:rsid w:val="706F1E6E"/>
    <w:rsid w:val="707A1AB0"/>
    <w:rsid w:val="70B608B0"/>
    <w:rsid w:val="70BF3967"/>
    <w:rsid w:val="70F04FAA"/>
    <w:rsid w:val="71092E34"/>
    <w:rsid w:val="71220F0F"/>
    <w:rsid w:val="715220E5"/>
    <w:rsid w:val="716A72EA"/>
    <w:rsid w:val="718D686E"/>
    <w:rsid w:val="72242D83"/>
    <w:rsid w:val="722A4E10"/>
    <w:rsid w:val="722B4051"/>
    <w:rsid w:val="72852AC3"/>
    <w:rsid w:val="72A34ABD"/>
    <w:rsid w:val="72B365B1"/>
    <w:rsid w:val="72EB0A43"/>
    <w:rsid w:val="730D6C0C"/>
    <w:rsid w:val="73101126"/>
    <w:rsid w:val="73216213"/>
    <w:rsid w:val="732B52E4"/>
    <w:rsid w:val="735710B4"/>
    <w:rsid w:val="735F4484"/>
    <w:rsid w:val="7371675A"/>
    <w:rsid w:val="73B3520F"/>
    <w:rsid w:val="73D72E34"/>
    <w:rsid w:val="73E07E7C"/>
    <w:rsid w:val="73FE32D3"/>
    <w:rsid w:val="74164677"/>
    <w:rsid w:val="742D2EAA"/>
    <w:rsid w:val="74500088"/>
    <w:rsid w:val="745A5618"/>
    <w:rsid w:val="74711953"/>
    <w:rsid w:val="748066FE"/>
    <w:rsid w:val="74AD7DBD"/>
    <w:rsid w:val="74B9532E"/>
    <w:rsid w:val="75034E7D"/>
    <w:rsid w:val="754131F2"/>
    <w:rsid w:val="755210B8"/>
    <w:rsid w:val="75880FCC"/>
    <w:rsid w:val="75BA487A"/>
    <w:rsid w:val="75F75F79"/>
    <w:rsid w:val="75FD0FE2"/>
    <w:rsid w:val="76261D92"/>
    <w:rsid w:val="76575523"/>
    <w:rsid w:val="76593F16"/>
    <w:rsid w:val="76764AC8"/>
    <w:rsid w:val="767A66DE"/>
    <w:rsid w:val="76A52B29"/>
    <w:rsid w:val="76AA3EEA"/>
    <w:rsid w:val="76AA4771"/>
    <w:rsid w:val="76D25377"/>
    <w:rsid w:val="76E27D8B"/>
    <w:rsid w:val="76FA1859"/>
    <w:rsid w:val="77024EA2"/>
    <w:rsid w:val="7712007C"/>
    <w:rsid w:val="771D1294"/>
    <w:rsid w:val="772B0D53"/>
    <w:rsid w:val="773A78A3"/>
    <w:rsid w:val="775546DD"/>
    <w:rsid w:val="777B6EBF"/>
    <w:rsid w:val="778B00FF"/>
    <w:rsid w:val="77BA4E88"/>
    <w:rsid w:val="77D72498"/>
    <w:rsid w:val="77E85551"/>
    <w:rsid w:val="77F51A1C"/>
    <w:rsid w:val="780C7D4B"/>
    <w:rsid w:val="780E2ADE"/>
    <w:rsid w:val="78D820DB"/>
    <w:rsid w:val="78DD66AF"/>
    <w:rsid w:val="78DD7ABC"/>
    <w:rsid w:val="79186C5F"/>
    <w:rsid w:val="79500F0B"/>
    <w:rsid w:val="7A4D528E"/>
    <w:rsid w:val="7A86758E"/>
    <w:rsid w:val="7A9A6CD0"/>
    <w:rsid w:val="7B1855BC"/>
    <w:rsid w:val="7B3B383A"/>
    <w:rsid w:val="7B4C1855"/>
    <w:rsid w:val="7B4F1915"/>
    <w:rsid w:val="7B95779E"/>
    <w:rsid w:val="7B9D48A5"/>
    <w:rsid w:val="7C1C7EBF"/>
    <w:rsid w:val="7C7B37A9"/>
    <w:rsid w:val="7C9030E0"/>
    <w:rsid w:val="7C9D4740"/>
    <w:rsid w:val="7D513B99"/>
    <w:rsid w:val="7D55041F"/>
    <w:rsid w:val="7D845D1C"/>
    <w:rsid w:val="7DBF18A6"/>
    <w:rsid w:val="7DC520C1"/>
    <w:rsid w:val="7DCA74A7"/>
    <w:rsid w:val="7DF82DB5"/>
    <w:rsid w:val="7E602CED"/>
    <w:rsid w:val="7EA85A3A"/>
    <w:rsid w:val="7EC363D0"/>
    <w:rsid w:val="7EC81C39"/>
    <w:rsid w:val="7ECD54A1"/>
    <w:rsid w:val="7ED953B5"/>
    <w:rsid w:val="7EDC7236"/>
    <w:rsid w:val="7EE44648"/>
    <w:rsid w:val="7EFC7B34"/>
    <w:rsid w:val="7EFE565A"/>
    <w:rsid w:val="7F130468"/>
    <w:rsid w:val="7F1E2522"/>
    <w:rsid w:val="7F2C0419"/>
    <w:rsid w:val="7F2F0C8C"/>
    <w:rsid w:val="7F784A16"/>
    <w:rsid w:val="7FA2692E"/>
    <w:rsid w:val="7FA8667B"/>
    <w:rsid w:val="7FAD3B3E"/>
    <w:rsid w:val="7FEC7BA9"/>
    <w:rsid w:val="7FED5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next w:val="13"/>
    <w:link w:val="55"/>
    <w:autoRedefine/>
    <w:semiHidden/>
    <w:unhideWhenUsed/>
    <w:qFormat/>
    <w:uiPriority w:val="99"/>
    <w:pPr>
      <w:spacing w:after="120"/>
      <w:ind w:left="420" w:leftChars="200"/>
    </w:pPr>
  </w:style>
  <w:style w:type="paragraph" w:styleId="13">
    <w:name w:val="envelope return"/>
    <w:basedOn w:val="1"/>
    <w:autoRedefine/>
    <w:qFormat/>
    <w:uiPriority w:val="0"/>
    <w:pPr>
      <w:snapToGrid w:val="0"/>
    </w:pPr>
    <w:rPr>
      <w:rFonts w:ascii="Arial" w:hAnsi="Arial"/>
    </w:rPr>
  </w:style>
  <w:style w:type="paragraph" w:styleId="14">
    <w:name w:val="toc 3"/>
    <w:basedOn w:val="1"/>
    <w:next w:val="1"/>
    <w:autoRedefine/>
    <w:unhideWhenUsed/>
    <w:qFormat/>
    <w:uiPriority w:val="39"/>
    <w:pPr>
      <w:widowControl/>
      <w:spacing w:after="100" w:line="276" w:lineRule="auto"/>
      <w:ind w:left="440"/>
      <w:jc w:val="left"/>
    </w:pPr>
    <w:rPr>
      <w:kern w:val="0"/>
      <w:sz w:val="22"/>
    </w:rPr>
  </w:style>
  <w:style w:type="paragraph" w:styleId="15">
    <w:name w:val="Plain Text"/>
    <w:basedOn w:val="1"/>
    <w:link w:val="56"/>
    <w:autoRedefine/>
    <w:qFormat/>
    <w:uiPriority w:val="0"/>
    <w:rPr>
      <w:rFonts w:ascii="宋体" w:hAnsi="Courier New"/>
    </w:rPr>
  </w:style>
  <w:style w:type="paragraph" w:styleId="16">
    <w:name w:val="Date"/>
    <w:basedOn w:val="1"/>
    <w:next w:val="1"/>
    <w:link w:val="57"/>
    <w:autoRedefine/>
    <w:semiHidden/>
    <w:unhideWhenUsed/>
    <w:qFormat/>
    <w:uiPriority w:val="99"/>
    <w:pPr>
      <w:ind w:left="100" w:leftChars="2500"/>
    </w:pPr>
  </w:style>
  <w:style w:type="paragraph" w:styleId="17">
    <w:name w:val="Balloon Text"/>
    <w:basedOn w:val="1"/>
    <w:link w:val="138"/>
    <w:autoRedefine/>
    <w:semiHidden/>
    <w:unhideWhenUsed/>
    <w:qFormat/>
    <w:uiPriority w:val="99"/>
    <w:rPr>
      <w:sz w:val="18"/>
      <w:szCs w:val="18"/>
    </w:rPr>
  </w:style>
  <w:style w:type="paragraph" w:styleId="18">
    <w:name w:val="footer"/>
    <w:basedOn w:val="1"/>
    <w:link w:val="58"/>
    <w:autoRedefine/>
    <w:unhideWhenUsed/>
    <w:qFormat/>
    <w:uiPriority w:val="99"/>
    <w:pPr>
      <w:tabs>
        <w:tab w:val="center" w:pos="4153"/>
        <w:tab w:val="right" w:pos="8306"/>
      </w:tabs>
      <w:snapToGrid w:val="0"/>
      <w:jc w:val="left"/>
    </w:pPr>
    <w:rPr>
      <w:sz w:val="18"/>
      <w:szCs w:val="18"/>
    </w:rPr>
  </w:style>
  <w:style w:type="paragraph" w:styleId="19">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kern w:val="0"/>
      <w:sz w:val="22"/>
    </w:rPr>
  </w:style>
  <w:style w:type="paragraph" w:styleId="21">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2"/>
    <w:basedOn w:val="1"/>
    <w:next w:val="1"/>
    <w:autoRedefine/>
    <w:unhideWhenUsed/>
    <w:qFormat/>
    <w:uiPriority w:val="39"/>
    <w:pPr>
      <w:widowControl/>
      <w:spacing w:after="100" w:line="276" w:lineRule="auto"/>
      <w:ind w:left="220"/>
      <w:jc w:val="left"/>
    </w:pPr>
    <w:rPr>
      <w:kern w:val="0"/>
      <w:sz w:val="22"/>
    </w:rPr>
  </w:style>
  <w:style w:type="paragraph" w:styleId="23">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4">
    <w:name w:val="Body Text 2"/>
    <w:basedOn w:val="1"/>
    <w:autoRedefine/>
    <w:qFormat/>
    <w:uiPriority w:val="0"/>
    <w:pPr>
      <w:spacing w:after="120" w:afterLines="0" w:line="480" w:lineRule="auto"/>
    </w:pPr>
    <w:rPr>
      <w:rFonts w:ascii="Times New Roman" w:eastAsia="宋体"/>
    </w:rPr>
  </w:style>
  <w:style w:type="paragraph" w:styleId="25">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next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Body Text First Indent"/>
    <w:basedOn w:val="1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8">
    <w:name w:val="Body Text First Indent 2"/>
    <w:basedOn w:val="12"/>
    <w:next w:val="1"/>
    <w:autoRedefine/>
    <w:qFormat/>
    <w:uiPriority w:val="0"/>
    <w:pPr>
      <w:ind w:firstLine="420" w:firstLineChars="200"/>
    </w:pPr>
    <w:rPr>
      <w:rFonts w:ascii="Times New Roman" w:hAnsi="Times New Roman" w:eastAsia="宋体" w:cs="Times New Roman"/>
      <w:szCs w:val="2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22"/>
    <w:rPr>
      <w:b/>
      <w:bCs/>
    </w:rPr>
  </w:style>
  <w:style w:type="character" w:styleId="33">
    <w:name w:val="page number"/>
    <w:basedOn w:val="31"/>
    <w:autoRedefine/>
    <w:qFormat/>
    <w:uiPriority w:val="0"/>
  </w:style>
  <w:style w:type="character" w:styleId="34">
    <w:name w:val="FollowedHyperlink"/>
    <w:basedOn w:val="31"/>
    <w:autoRedefine/>
    <w:semiHidden/>
    <w:unhideWhenUsed/>
    <w:qFormat/>
    <w:uiPriority w:val="99"/>
    <w:rPr>
      <w:color w:val="444444"/>
      <w:sz w:val="21"/>
      <w:szCs w:val="21"/>
      <w:u w:val="none"/>
    </w:rPr>
  </w:style>
  <w:style w:type="character" w:styleId="35">
    <w:name w:val="Hyperlink"/>
    <w:basedOn w:val="31"/>
    <w:autoRedefine/>
    <w:unhideWhenUsed/>
    <w:qFormat/>
    <w:uiPriority w:val="99"/>
    <w:rPr>
      <w:color w:val="0000FF" w:themeColor="hyperlink"/>
      <w:u w:val="single"/>
      <w14:textFill>
        <w14:solidFill>
          <w14:schemeClr w14:val="hlink"/>
        </w14:solidFill>
      </w14:textFill>
    </w:rPr>
  </w:style>
  <w:style w:type="character" w:styleId="36">
    <w:name w:val="HTML Code"/>
    <w:basedOn w:val="31"/>
    <w:autoRedefine/>
    <w:semiHidden/>
    <w:unhideWhenUsed/>
    <w:qFormat/>
    <w:uiPriority w:val="99"/>
    <w:rPr>
      <w:rFonts w:ascii="Courier New" w:hAnsi="Courier New"/>
      <w:sz w:val="20"/>
    </w:rPr>
  </w:style>
  <w:style w:type="character" w:styleId="37">
    <w:name w:val="annotation reference"/>
    <w:basedOn w:val="31"/>
    <w:autoRedefine/>
    <w:semiHidden/>
    <w:unhideWhenUsed/>
    <w:qFormat/>
    <w:uiPriority w:val="99"/>
    <w:rPr>
      <w:sz w:val="21"/>
      <w:szCs w:val="21"/>
    </w:rPr>
  </w:style>
  <w:style w:type="paragraph" w:customStyle="1" w:styleId="38">
    <w:name w:val="Default"/>
    <w:next w:val="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9">
    <w:name w:val="style4"/>
    <w:basedOn w:val="1"/>
    <w:next w:val="40"/>
    <w:autoRedefine/>
    <w:qFormat/>
    <w:uiPriority w:val="0"/>
    <w:pPr>
      <w:widowControl/>
      <w:spacing w:before="280" w:after="280"/>
    </w:pPr>
    <w:rPr>
      <w:rFonts w:ascii="宋体"/>
      <w:sz w:val="18"/>
    </w:rPr>
  </w:style>
  <w:style w:type="paragraph" w:customStyle="1" w:styleId="4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6"/>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1"/>
    <w:link w:val="2"/>
    <w:autoRedefine/>
    <w:qFormat/>
    <w:uiPriority w:val="9"/>
    <w:rPr>
      <w:b/>
      <w:bCs/>
      <w:kern w:val="44"/>
      <w:sz w:val="44"/>
      <w:szCs w:val="44"/>
    </w:rPr>
  </w:style>
  <w:style w:type="character" w:customStyle="1" w:styleId="46">
    <w:name w:val="标题 2 Char"/>
    <w:basedOn w:val="31"/>
    <w:link w:val="3"/>
    <w:autoRedefine/>
    <w:qFormat/>
    <w:uiPriority w:val="0"/>
    <w:rPr>
      <w:rFonts w:ascii="Arial" w:hAnsi="Arial" w:eastAsia="黑体" w:cs="Times New Roman"/>
      <w:b/>
      <w:sz w:val="32"/>
      <w:szCs w:val="20"/>
    </w:rPr>
  </w:style>
  <w:style w:type="character" w:customStyle="1" w:styleId="47">
    <w:name w:val="标题 3 Char"/>
    <w:basedOn w:val="31"/>
    <w:link w:val="4"/>
    <w:autoRedefine/>
    <w:qFormat/>
    <w:uiPriority w:val="9"/>
    <w:rPr>
      <w:b/>
      <w:bCs/>
      <w:sz w:val="32"/>
      <w:szCs w:val="32"/>
    </w:rPr>
  </w:style>
  <w:style w:type="character" w:customStyle="1" w:styleId="48">
    <w:name w:val="标题 4 Char"/>
    <w:basedOn w:val="31"/>
    <w:link w:val="6"/>
    <w:autoRedefine/>
    <w:qFormat/>
    <w:uiPriority w:val="9"/>
    <w:rPr>
      <w:rFonts w:asciiTheme="majorHAnsi" w:hAnsiTheme="majorHAnsi" w:eastAsiaTheme="majorEastAsia" w:cstheme="majorBidi"/>
      <w:b/>
      <w:bCs/>
      <w:sz w:val="28"/>
      <w:szCs w:val="28"/>
    </w:rPr>
  </w:style>
  <w:style w:type="paragraph" w:customStyle="1" w:styleId="49">
    <w:name w:val="样式1"/>
    <w:basedOn w:val="19"/>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1"/>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1"/>
    <w:link w:val="10"/>
    <w:autoRedefine/>
    <w:semiHidden/>
    <w:qFormat/>
    <w:uiPriority w:val="99"/>
    <w:rPr>
      <w:sz w:val="16"/>
      <w:szCs w:val="16"/>
    </w:rPr>
  </w:style>
  <w:style w:type="character" w:customStyle="1" w:styleId="54">
    <w:name w:val="正文文本 Char"/>
    <w:basedOn w:val="31"/>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1"/>
    <w:link w:val="12"/>
    <w:autoRedefine/>
    <w:semiHidden/>
    <w:qFormat/>
    <w:uiPriority w:val="99"/>
  </w:style>
  <w:style w:type="character" w:customStyle="1" w:styleId="56">
    <w:name w:val="纯文本 Char"/>
    <w:link w:val="15"/>
    <w:autoRedefine/>
    <w:qFormat/>
    <w:uiPriority w:val="0"/>
    <w:rPr>
      <w:rFonts w:ascii="宋体" w:hAnsi="Courier New"/>
    </w:rPr>
  </w:style>
  <w:style w:type="character" w:customStyle="1" w:styleId="57">
    <w:name w:val="日期 Char"/>
    <w:basedOn w:val="31"/>
    <w:link w:val="16"/>
    <w:autoRedefine/>
    <w:semiHidden/>
    <w:qFormat/>
    <w:uiPriority w:val="99"/>
    <w:rPr>
      <w:kern w:val="2"/>
      <w:sz w:val="21"/>
      <w:szCs w:val="22"/>
    </w:rPr>
  </w:style>
  <w:style w:type="character" w:customStyle="1" w:styleId="58">
    <w:name w:val="页脚 Char"/>
    <w:basedOn w:val="31"/>
    <w:link w:val="18"/>
    <w:autoRedefine/>
    <w:qFormat/>
    <w:uiPriority w:val="99"/>
    <w:rPr>
      <w:sz w:val="18"/>
      <w:szCs w:val="18"/>
    </w:rPr>
  </w:style>
  <w:style w:type="character" w:customStyle="1" w:styleId="59">
    <w:name w:val="页眉 Char"/>
    <w:basedOn w:val="31"/>
    <w:link w:val="19"/>
    <w:autoRedefine/>
    <w:qFormat/>
    <w:uiPriority w:val="99"/>
    <w:rPr>
      <w:sz w:val="18"/>
      <w:szCs w:val="18"/>
    </w:rPr>
  </w:style>
  <w:style w:type="character" w:customStyle="1" w:styleId="60">
    <w:name w:val="副标题 Char"/>
    <w:basedOn w:val="31"/>
    <w:link w:val="21"/>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7"/>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1"/>
    <w:autoRedefine/>
    <w:semiHidden/>
    <w:qFormat/>
    <w:uiPriority w:val="99"/>
  </w:style>
  <w:style w:type="character" w:customStyle="1" w:styleId="65">
    <w:name w:val="纯文本 Char1"/>
    <w:basedOn w:val="31"/>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1"/>
    <w:link w:val="17"/>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1"/>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1"/>
    <w:autoRedefine/>
    <w:qFormat/>
    <w:uiPriority w:val="0"/>
  </w:style>
  <w:style w:type="character" w:customStyle="1" w:styleId="145">
    <w:name w:val="hover17"/>
    <w:basedOn w:val="31"/>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1"/>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1"/>
    <w:autoRedefine/>
    <w:qFormat/>
    <w:uiPriority w:val="0"/>
    <w:rPr>
      <w:shd w:val="clear" w:fill="2D4F80"/>
    </w:rPr>
  </w:style>
  <w:style w:type="character" w:customStyle="1" w:styleId="160">
    <w:name w:val="first-child"/>
    <w:basedOn w:val="31"/>
    <w:autoRedefine/>
    <w:qFormat/>
    <w:uiPriority w:val="0"/>
    <w:rPr>
      <w:rFonts w:ascii="Arial" w:hAnsi="Arial" w:cs="Arial"/>
      <w:sz w:val="57"/>
      <w:szCs w:val="57"/>
    </w:rPr>
  </w:style>
  <w:style w:type="character" w:customStyle="1" w:styleId="161">
    <w:name w:val="first-child1"/>
    <w:basedOn w:val="31"/>
    <w:autoRedefine/>
    <w:qFormat/>
    <w:uiPriority w:val="0"/>
    <w:rPr>
      <w:color w:val="999999"/>
    </w:rPr>
  </w:style>
  <w:style w:type="character" w:customStyle="1" w:styleId="162">
    <w:name w:val="first-child2"/>
    <w:basedOn w:val="31"/>
    <w:autoRedefine/>
    <w:qFormat/>
    <w:uiPriority w:val="0"/>
    <w:rPr>
      <w:sz w:val="24"/>
      <w:szCs w:val="24"/>
    </w:rPr>
  </w:style>
  <w:style w:type="character" w:customStyle="1" w:styleId="163">
    <w:name w:val="first-child3"/>
    <w:basedOn w:val="31"/>
    <w:autoRedefine/>
    <w:qFormat/>
    <w:uiPriority w:val="0"/>
    <w:rPr>
      <w:sz w:val="24"/>
      <w:szCs w:val="24"/>
      <w:bdr w:val="single" w:color="DEE3E9" w:sz="6" w:space="0"/>
    </w:rPr>
  </w:style>
  <w:style w:type="paragraph" w:customStyle="1" w:styleId="164">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5">
    <w:name w:val="Table Text"/>
    <w:basedOn w:val="1"/>
    <w:autoRedefine/>
    <w:semiHidden/>
    <w:qFormat/>
    <w:uiPriority w:val="0"/>
    <w:rPr>
      <w:rFonts w:ascii="宋体" w:hAnsi="宋体" w:eastAsia="宋体" w:cs="宋体"/>
      <w:sz w:val="17"/>
      <w:szCs w:val="17"/>
      <w:lang w:val="en-US" w:eastAsia="en-US" w:bidi="ar-SA"/>
    </w:rPr>
  </w:style>
  <w:style w:type="paragraph" w:customStyle="1" w:styleId="166">
    <w:name w:val="reader-word-layer reader-word-s2-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67">
    <w:name w:val="font51"/>
    <w:basedOn w:val="31"/>
    <w:autoRedefine/>
    <w:qFormat/>
    <w:uiPriority w:val="0"/>
    <w:rPr>
      <w:rFonts w:ascii="Arial" w:hAnsi="Arial" w:cs="Arial"/>
      <w:color w:val="000000"/>
      <w:sz w:val="24"/>
      <w:szCs w:val="24"/>
      <w:u w:val="none"/>
    </w:rPr>
  </w:style>
  <w:style w:type="character" w:customStyle="1" w:styleId="168">
    <w:name w:val="font21"/>
    <w:basedOn w:val="31"/>
    <w:autoRedefine/>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31</Pages>
  <Words>1089</Words>
  <Characters>1243</Characters>
  <Lines>315</Lines>
  <Paragraphs>88</Paragraphs>
  <TotalTime>4</TotalTime>
  <ScaleCrop>false</ScaleCrop>
  <LinksUpToDate>false</LinksUpToDate>
  <CharactersWithSpaces>1253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hp</cp:lastModifiedBy>
  <cp:lastPrinted>2022-03-04T01:40:00Z</cp:lastPrinted>
  <dcterms:modified xsi:type="dcterms:W3CDTF">2025-12-31T01:03:08Z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7A8427066F0A4C82AF7F1AAB361F5CD3_13</vt:lpwstr>
  </property>
  <property fmtid="{D5CDD505-2E9C-101B-9397-08002B2CF9AE}" pid="4" name="KSOTemplateDocerSaveRecord">
    <vt:lpwstr>eyJoZGlkIjoiZDJhYzhlNWZhYjY3YThmNjQyMWEzMTk4MGNlZjRlZWMiLCJ1c2VySWQiOiIyNTM3Mzk1MjIifQ==</vt:lpwstr>
  </property>
</Properties>
</file>